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9E65A" w14:textId="77777777" w:rsidR="006E1EFD" w:rsidRPr="00B2431F" w:rsidRDefault="00C148E2" w:rsidP="00B2431F">
      <w:pPr>
        <w:spacing w:after="0" w:line="240" w:lineRule="auto"/>
        <w:jc w:val="center"/>
        <w:rPr>
          <w:rFonts w:ascii="Times New Roman" w:hAnsi="Times New Roman"/>
          <w:b/>
          <w:bCs/>
          <w:sz w:val="24"/>
          <w:szCs w:val="24"/>
          <w:lang w:val="ro-RO"/>
        </w:rPr>
      </w:pPr>
      <w:bookmarkStart w:id="0" w:name="_GoBack"/>
      <w:bookmarkEnd w:id="0"/>
      <w:r w:rsidRPr="00B2431F">
        <w:rPr>
          <w:rFonts w:ascii="Times New Roman" w:hAnsi="Times New Roman"/>
          <w:b/>
          <w:bCs/>
          <w:sz w:val="24"/>
          <w:szCs w:val="24"/>
          <w:lang w:val="ro-RO"/>
        </w:rPr>
        <w:t>TABEL COMPARATIV</w:t>
      </w:r>
    </w:p>
    <w:p w14:paraId="5D170CEB" w14:textId="77777777" w:rsidR="006E1EFD" w:rsidRPr="00B2431F" w:rsidRDefault="00C148E2" w:rsidP="00B2431F">
      <w:pPr>
        <w:spacing w:after="0" w:line="240" w:lineRule="auto"/>
        <w:jc w:val="center"/>
        <w:rPr>
          <w:rFonts w:ascii="Times New Roman" w:hAnsi="Times New Roman"/>
          <w:sz w:val="24"/>
          <w:szCs w:val="24"/>
        </w:rPr>
      </w:pPr>
      <w:r w:rsidRPr="00B2431F">
        <w:rPr>
          <w:rFonts w:ascii="Times New Roman" w:hAnsi="Times New Roman"/>
          <w:b/>
          <w:bCs/>
          <w:sz w:val="24"/>
          <w:szCs w:val="24"/>
          <w:lang w:val="ro-RO"/>
        </w:rPr>
        <w:t xml:space="preserve">Ordonanță de Urgenta pentru modificarea Ordonanței de urgență a Guvernului nr. 155/2020 </w:t>
      </w:r>
      <w:r w:rsidRPr="00B2431F">
        <w:rPr>
          <w:rFonts w:ascii="Times New Roman" w:hAnsi="Times New Roman"/>
          <w:b/>
          <w:bCs/>
          <w:color w:val="000000"/>
          <w:sz w:val="24"/>
          <w:szCs w:val="24"/>
          <w:lang w:val="ro-RO"/>
        </w:rPr>
        <w:t>privind unele măsuri pentru elaborarea Planului naţional de relansare şi rezilienţă necesar României pentru accesarea de fonduri externe rambursabile şi nerambursabile în cadrul Mecanismului de redresare şi rezilienţă</w:t>
      </w:r>
    </w:p>
    <w:p w14:paraId="585787E2" w14:textId="77777777" w:rsidR="006E1EFD" w:rsidRPr="00B2431F" w:rsidRDefault="006E1EFD" w:rsidP="00B2431F">
      <w:pPr>
        <w:spacing w:after="0" w:line="240" w:lineRule="auto"/>
        <w:jc w:val="center"/>
        <w:rPr>
          <w:rFonts w:ascii="Times New Roman" w:hAnsi="Times New Roman"/>
          <w:b/>
          <w:bCs/>
          <w:color w:val="000000"/>
          <w:sz w:val="24"/>
          <w:szCs w:val="24"/>
          <w:lang w:val="ro-RO"/>
        </w:rPr>
      </w:pPr>
    </w:p>
    <w:tbl>
      <w:tblPr>
        <w:tblW w:w="14035" w:type="dxa"/>
        <w:tblLayout w:type="fixed"/>
        <w:tblCellMar>
          <w:left w:w="10" w:type="dxa"/>
          <w:right w:w="10" w:type="dxa"/>
        </w:tblCellMar>
        <w:tblLook w:val="04A0" w:firstRow="1" w:lastRow="0" w:firstColumn="1" w:lastColumn="0" w:noHBand="0" w:noVBand="1"/>
      </w:tblPr>
      <w:tblGrid>
        <w:gridCol w:w="6475"/>
        <w:gridCol w:w="7560"/>
      </w:tblGrid>
      <w:tr w:rsidR="006E1EFD" w:rsidRPr="00B2431F" w14:paraId="7ED615D6"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4D440" w14:textId="77777777" w:rsidR="006E1EFD" w:rsidRPr="00B2431F" w:rsidRDefault="00C148E2" w:rsidP="00B2431F">
            <w:pPr>
              <w:spacing w:after="0" w:line="240" w:lineRule="auto"/>
              <w:jc w:val="center"/>
              <w:rPr>
                <w:rFonts w:ascii="Times New Roman" w:hAnsi="Times New Roman"/>
                <w:b/>
                <w:bCs/>
                <w:sz w:val="24"/>
                <w:szCs w:val="24"/>
              </w:rPr>
            </w:pPr>
            <w:r w:rsidRPr="00B2431F">
              <w:rPr>
                <w:rFonts w:ascii="Times New Roman" w:hAnsi="Times New Roman"/>
                <w:b/>
                <w:bCs/>
                <w:sz w:val="24"/>
                <w:szCs w:val="24"/>
              </w:rPr>
              <w:t>TEXT ACTUAL</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F6B5A" w14:textId="77777777" w:rsidR="006E1EFD" w:rsidRPr="00B2431F" w:rsidRDefault="00C148E2" w:rsidP="00B2431F">
            <w:pPr>
              <w:spacing w:after="0" w:line="240" w:lineRule="auto"/>
              <w:jc w:val="center"/>
              <w:rPr>
                <w:rFonts w:ascii="Times New Roman" w:hAnsi="Times New Roman"/>
                <w:b/>
                <w:bCs/>
                <w:sz w:val="24"/>
                <w:szCs w:val="24"/>
              </w:rPr>
            </w:pPr>
            <w:r w:rsidRPr="00B2431F">
              <w:rPr>
                <w:rFonts w:ascii="Times New Roman" w:hAnsi="Times New Roman"/>
                <w:b/>
                <w:bCs/>
                <w:sz w:val="24"/>
                <w:szCs w:val="24"/>
              </w:rPr>
              <w:t>TEXT PROPUS</w:t>
            </w:r>
          </w:p>
        </w:tc>
      </w:tr>
      <w:tr w:rsidR="006E1EFD" w:rsidRPr="00B2431F" w14:paraId="24E58F4C"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8C2C3" w14:textId="3EB11A27" w:rsidR="006E1EFD" w:rsidRPr="00B2431F" w:rsidRDefault="00C148E2" w:rsidP="00CB5638">
            <w:pPr>
              <w:spacing w:after="0" w:line="240" w:lineRule="auto"/>
              <w:jc w:val="both"/>
              <w:rPr>
                <w:rFonts w:ascii="Times New Roman" w:hAnsi="Times New Roman"/>
                <w:sz w:val="24"/>
                <w:szCs w:val="24"/>
              </w:rPr>
            </w:pPr>
            <w:r w:rsidRPr="00B2431F">
              <w:rPr>
                <w:rFonts w:ascii="Times New Roman" w:hAnsi="Times New Roman"/>
                <w:b/>
                <w:bCs/>
                <w:sz w:val="24"/>
                <w:szCs w:val="24"/>
                <w:lang w:val="ro-RO"/>
              </w:rPr>
              <w:t xml:space="preserve">Ordonanță de Urgenta </w:t>
            </w:r>
            <w:r w:rsidRPr="00B2431F">
              <w:rPr>
                <w:rFonts w:ascii="Times New Roman" w:hAnsi="Times New Roman"/>
                <w:b/>
                <w:bCs/>
                <w:color w:val="000000"/>
                <w:sz w:val="24"/>
                <w:szCs w:val="24"/>
                <w:lang w:val="ro-RO"/>
              </w:rPr>
              <w:t>privind unele măsuri pentru elaborarea Planului naţional de relansare şi rezilienţă necesar României pentru accesarea de fonduri externe rambursabile şi nerambursabile în cadrul Mecanismului de redresare şi rezilienţă</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4A974" w14:textId="5C1E824D" w:rsidR="006E1EFD" w:rsidRPr="00B2431F" w:rsidRDefault="00C148E2" w:rsidP="00B2431F">
            <w:pPr>
              <w:spacing w:after="0" w:line="240" w:lineRule="auto"/>
              <w:ind w:left="73" w:right="77"/>
              <w:jc w:val="both"/>
              <w:rPr>
                <w:rFonts w:ascii="Times New Roman" w:hAnsi="Times New Roman"/>
                <w:sz w:val="24"/>
                <w:szCs w:val="24"/>
              </w:rPr>
            </w:pPr>
            <w:r w:rsidRPr="00B2431F">
              <w:rPr>
                <w:rFonts w:ascii="Times New Roman" w:hAnsi="Times New Roman"/>
                <w:b/>
                <w:bCs/>
                <w:sz w:val="24"/>
                <w:szCs w:val="24"/>
                <w:lang w:val="ro-RO"/>
              </w:rPr>
              <w:t xml:space="preserve">,, </w:t>
            </w:r>
            <w:r w:rsidR="00F2292F" w:rsidRPr="00F2292F">
              <w:rPr>
                <w:rFonts w:ascii="Times New Roman" w:hAnsi="Times New Roman"/>
                <w:b/>
                <w:bCs/>
                <w:sz w:val="24"/>
                <w:szCs w:val="24"/>
                <w:lang w:val="ro-RO"/>
              </w:rPr>
              <w:t>Ordonanță de urgență privind unele măsuri pentru elaborarea Planului naţional de redresare şi rezilienţă necesar României pentru accesarea de fonduri externe rambursabile şi nerambursabile în cadrul Mecanismului de redresare şi rezilienţă.</w:t>
            </w:r>
            <w:r w:rsidRPr="00B2431F">
              <w:rPr>
                <w:rFonts w:ascii="Times New Roman" w:hAnsi="Times New Roman"/>
                <w:b/>
                <w:bCs/>
                <w:sz w:val="24"/>
                <w:szCs w:val="24"/>
                <w:lang w:val="ro-RO"/>
              </w:rPr>
              <w:t>”</w:t>
            </w:r>
          </w:p>
        </w:tc>
      </w:tr>
      <w:tr w:rsidR="00B2431F" w:rsidRPr="00B2431F" w14:paraId="4E022979"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20E85" w14:textId="77777777" w:rsidR="00B2431F" w:rsidRPr="00B2431F" w:rsidRDefault="00B2431F" w:rsidP="00B2431F">
            <w:pPr>
              <w:spacing w:after="0" w:line="240" w:lineRule="auto"/>
              <w:jc w:val="both"/>
              <w:rPr>
                <w:rFonts w:ascii="Times New Roman" w:hAnsi="Times New Roman"/>
                <w:b/>
                <w:bCs/>
                <w:sz w:val="24"/>
                <w:szCs w:val="24"/>
                <w:lang w:val="ro-RO"/>
              </w:rPr>
            </w:pP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D2FE" w14:textId="2E9EE10C" w:rsidR="00B2431F" w:rsidRPr="00CB5638" w:rsidRDefault="00F2292F" w:rsidP="00B2431F">
            <w:pPr>
              <w:pStyle w:val="ListParagraph"/>
              <w:spacing w:after="0" w:line="240" w:lineRule="auto"/>
              <w:ind w:left="0"/>
              <w:jc w:val="both"/>
              <w:rPr>
                <w:rFonts w:ascii="Times New Roman" w:hAnsi="Times New Roman"/>
                <w:bCs/>
                <w:color w:val="000000"/>
                <w:sz w:val="24"/>
                <w:szCs w:val="24"/>
                <w:lang w:val="ro-RO"/>
              </w:rPr>
            </w:pPr>
            <w:r w:rsidRPr="00F2292F">
              <w:rPr>
                <w:rFonts w:ascii="Times New Roman" w:hAnsi="Times New Roman"/>
                <w:bCs/>
                <w:color w:val="000000"/>
                <w:sz w:val="24"/>
                <w:szCs w:val="24"/>
                <w:lang w:val="ro-RO"/>
              </w:rPr>
              <w:t>În tot cuprinsul actului normativ sintagma ,,Planul național de relansare și reziliență” se înlocuiește cu sintagma ,,Planul național de redresare și reziliență”, iar sintagma ,,Ministerul Fondurilor Europene” cu sintagma ,,Ministerul Investițiilor și Proiectelor Europene”</w:t>
            </w:r>
          </w:p>
        </w:tc>
      </w:tr>
      <w:tr w:rsidR="006E1EFD" w:rsidRPr="00B2431F" w14:paraId="48E7F1FE"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72D61" w14:textId="128716FF" w:rsidR="006E1EFD" w:rsidRPr="00B2431F" w:rsidRDefault="00C148E2" w:rsidP="00B2431F">
            <w:pPr>
              <w:spacing w:after="0" w:line="240" w:lineRule="auto"/>
              <w:jc w:val="both"/>
              <w:rPr>
                <w:rFonts w:ascii="Times New Roman" w:hAnsi="Times New Roman"/>
                <w:sz w:val="24"/>
                <w:szCs w:val="24"/>
              </w:rPr>
            </w:pPr>
            <w:r w:rsidRPr="00CB5638">
              <w:rPr>
                <w:rFonts w:ascii="Times New Roman" w:hAnsi="Times New Roman"/>
                <w:b/>
                <w:sz w:val="24"/>
                <w:szCs w:val="24"/>
                <w:lang w:val="ro-RO"/>
              </w:rPr>
              <w:t>Art.1 (1)</w:t>
            </w:r>
            <w:r w:rsidRPr="00B2431F">
              <w:rPr>
                <w:rFonts w:ascii="Times New Roman" w:hAnsi="Times New Roman"/>
                <w:sz w:val="24"/>
                <w:szCs w:val="24"/>
                <w:lang w:val="ro-RO"/>
              </w:rPr>
              <w:t xml:space="preserve"> Planul naţional de relansare şi rezilienţă al României, denumit în continuare PNRR, este documentul strategic al României care fundamentează priorităţile de reformă şi domeniile de investiţii la nivel naţional pentru instituirea Mecanismului de redresare şi rezilienţă. Sursa de finanţare este reprezentată de fondurile alocate pentru România în cadrul Mecanismului de redresare şi rezilienţă (MRR) şi în completare din surse alocate de la bugetul de stat. Scop final al PNRR este asigurarea ameliorării stării economiei naţionale după criza generată de COVID-19, creşterea economică şi crearea de locuri de muncă necesare pentru incluziunea forţei de muncă, sprijinirea tranziţiei verzi şi a celei digitale pentru promovarea creşterii durabile.</w:t>
            </w:r>
            <w:r w:rsidRPr="00B2431F">
              <w:rPr>
                <w:rFonts w:ascii="Times New Roman" w:hAnsi="Times New Roman"/>
                <w:sz w:val="24"/>
                <w:szCs w:val="24"/>
                <w:lang w:val="ro-RO"/>
              </w:rPr>
              <w:br/>
            </w:r>
            <w:r w:rsidRPr="00CB5638">
              <w:rPr>
                <w:rFonts w:ascii="Times New Roman" w:hAnsi="Times New Roman"/>
                <w:b/>
                <w:sz w:val="24"/>
                <w:szCs w:val="24"/>
                <w:lang w:val="ro-RO"/>
              </w:rPr>
              <w:t>(2)</w:t>
            </w:r>
            <w:r w:rsidRPr="00B2431F">
              <w:rPr>
                <w:rFonts w:ascii="Times New Roman" w:hAnsi="Times New Roman"/>
                <w:sz w:val="24"/>
                <w:szCs w:val="24"/>
                <w:lang w:val="ro-RO"/>
              </w:rPr>
              <w:t xml:space="preserve"> PNRR are structura, domeniile de investiţii, domeniile de reformă şi alte componente stabilite conform MRR şi face obiectul procedurilor de negociere cu Comisia Europeană.</w:t>
            </w:r>
            <w:r w:rsidRPr="00B2431F">
              <w:rPr>
                <w:rFonts w:ascii="Times New Roman" w:hAnsi="Times New Roman"/>
                <w:sz w:val="24"/>
                <w:szCs w:val="24"/>
                <w:lang w:val="ro-RO"/>
              </w:rPr>
              <w:br/>
            </w:r>
            <w:r w:rsidRPr="00CB5638">
              <w:rPr>
                <w:rFonts w:ascii="Times New Roman" w:hAnsi="Times New Roman"/>
                <w:b/>
                <w:sz w:val="24"/>
                <w:szCs w:val="24"/>
                <w:lang w:val="ro-RO"/>
              </w:rPr>
              <w:t>(3)</w:t>
            </w:r>
            <w:r w:rsidRPr="00B2431F">
              <w:rPr>
                <w:rFonts w:ascii="Times New Roman" w:hAnsi="Times New Roman"/>
                <w:sz w:val="24"/>
                <w:szCs w:val="24"/>
                <w:lang w:val="ro-RO"/>
              </w:rPr>
              <w:t xml:space="preserve"> PNRR se aprobă prin hotărâre a Guvernului în vederea negocierii cu Comisia Europeană. Prin aprobarea PNRR, Guvernul României acordă mandat Ministerului Fondurilor </w:t>
            </w:r>
            <w:r w:rsidRPr="00B2431F">
              <w:rPr>
                <w:rFonts w:ascii="Times New Roman" w:hAnsi="Times New Roman"/>
                <w:sz w:val="24"/>
                <w:szCs w:val="24"/>
                <w:lang w:val="ro-RO"/>
              </w:rPr>
              <w:lastRenderedPageBreak/>
              <w:t>Europene, denumit în continuare MFE, pentru a desfăşura procedurile de negociere.</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90147" w14:textId="28AF5113" w:rsidR="00F2292F" w:rsidRPr="00F2292F" w:rsidRDefault="00F2292F" w:rsidP="00F2292F">
            <w:pPr>
              <w:spacing w:after="0" w:line="240" w:lineRule="auto"/>
              <w:jc w:val="both"/>
              <w:rPr>
                <w:rFonts w:ascii="Times New Roman" w:hAnsi="Times New Roman"/>
                <w:b/>
                <w:sz w:val="24"/>
                <w:szCs w:val="24"/>
                <w:lang w:val="ro-RO"/>
              </w:rPr>
            </w:pPr>
            <w:r w:rsidRPr="00F2292F">
              <w:rPr>
                <w:rFonts w:ascii="Times New Roman" w:hAnsi="Times New Roman"/>
                <w:b/>
                <w:sz w:val="24"/>
                <w:szCs w:val="24"/>
                <w:lang w:val="ro-RO"/>
              </w:rPr>
              <w:lastRenderedPageBreak/>
              <w:t>La art. 1 alin (1)-(3) vor avea următorul cuprins:</w:t>
            </w:r>
          </w:p>
          <w:p w14:paraId="4242DBD5" w14:textId="77777777" w:rsidR="00F2292F" w:rsidRPr="00F2292F" w:rsidRDefault="00F2292F" w:rsidP="00F2292F">
            <w:pPr>
              <w:spacing w:after="0" w:line="240" w:lineRule="auto"/>
              <w:jc w:val="both"/>
              <w:rPr>
                <w:rFonts w:ascii="Times New Roman" w:hAnsi="Times New Roman"/>
                <w:sz w:val="24"/>
                <w:szCs w:val="24"/>
                <w:lang w:val="ro-RO"/>
              </w:rPr>
            </w:pPr>
            <w:r w:rsidRPr="00F2292F">
              <w:rPr>
                <w:rFonts w:ascii="Times New Roman" w:hAnsi="Times New Roman"/>
                <w:b/>
                <w:sz w:val="24"/>
                <w:szCs w:val="24"/>
                <w:lang w:val="ro-RO"/>
              </w:rPr>
              <w:t>“(1)</w:t>
            </w:r>
            <w:r w:rsidRPr="00F2292F">
              <w:rPr>
                <w:rFonts w:ascii="Times New Roman" w:hAnsi="Times New Roman"/>
                <w:sz w:val="24"/>
                <w:szCs w:val="24"/>
                <w:lang w:val="ro-RO"/>
              </w:rPr>
              <w:t xml:space="preserve"> Planul Naţional de Redresare şi Rezilienţă al României, denumit în continuare PNRR, este documentul strategic al României care fundamentează priorităţile de reformă şi domeniile de investiţii pentru aplicarea Mecanismului de Redresare şi Rezilienţă (MRR) la nivel national. Sursa de finanţare este reprezentată de fondurile alocate pentru România în cadrul Mecanismului de redresare şi rezilienţă aprobat prin Regulamentul (UE) 2021/241 al Parlamentului European și al Consiliului din 12 februarie 2021 de instituire a Mecanismului de redresare și reziliență, şi în completare din surse alocate de la bugetul de stat. Scop final al PNRR este să accelereze implementarea reformelor sustenabile și a investițiilor publice conexe, respectiv asigurarea ameliorării stării economiei naţionale după criza generată de COVID-19, creşterea economică şi crearea de locuri de muncă necesare pentru incluziunea forţei de muncă, sprijinirea tranziţiei verzi şi a celei digitale pentru promovarea creşterii durabile.</w:t>
            </w:r>
          </w:p>
          <w:p w14:paraId="19F84875" w14:textId="77777777" w:rsidR="00F2292F" w:rsidRPr="00F2292F" w:rsidRDefault="00F2292F" w:rsidP="00F2292F">
            <w:pPr>
              <w:spacing w:after="0" w:line="240" w:lineRule="auto"/>
              <w:jc w:val="both"/>
              <w:rPr>
                <w:rFonts w:ascii="Times New Roman" w:hAnsi="Times New Roman"/>
                <w:sz w:val="24"/>
                <w:szCs w:val="24"/>
                <w:lang w:val="ro-RO"/>
              </w:rPr>
            </w:pPr>
            <w:r w:rsidRPr="00F2292F">
              <w:rPr>
                <w:rFonts w:ascii="Times New Roman" w:hAnsi="Times New Roman"/>
                <w:b/>
                <w:sz w:val="24"/>
                <w:szCs w:val="24"/>
                <w:lang w:val="ro-RO"/>
              </w:rPr>
              <w:t>(2)</w:t>
            </w:r>
            <w:r w:rsidRPr="00F2292F">
              <w:rPr>
                <w:rFonts w:ascii="Times New Roman" w:hAnsi="Times New Roman"/>
                <w:sz w:val="24"/>
                <w:szCs w:val="24"/>
                <w:lang w:val="ro-RO"/>
              </w:rPr>
              <w:t xml:space="preserve"> PNRR are structura stabilită conform Regulamentul (UE) 2021/241 al Parlamentului European și al Consiliului din 12 februarie 2021 de instituire </w:t>
            </w:r>
            <w:r w:rsidRPr="00F2292F">
              <w:rPr>
                <w:rFonts w:ascii="Times New Roman" w:hAnsi="Times New Roman"/>
                <w:sz w:val="24"/>
                <w:szCs w:val="24"/>
                <w:lang w:val="ro-RO"/>
              </w:rPr>
              <w:lastRenderedPageBreak/>
              <w:t>a Mecanismului de redresare și reziliență şi face obiectul procedurilor de negociere cu Comisia Europeană.</w:t>
            </w:r>
          </w:p>
          <w:p w14:paraId="3B806D25" w14:textId="65006E51" w:rsidR="006E1EFD" w:rsidRPr="00B2431F" w:rsidRDefault="00F2292F" w:rsidP="00F2292F">
            <w:pPr>
              <w:pStyle w:val="ListParagraph"/>
              <w:spacing w:after="0" w:line="240" w:lineRule="auto"/>
              <w:ind w:left="0"/>
              <w:jc w:val="both"/>
              <w:rPr>
                <w:rFonts w:ascii="Times New Roman" w:hAnsi="Times New Roman"/>
                <w:sz w:val="24"/>
                <w:szCs w:val="24"/>
              </w:rPr>
            </w:pPr>
            <w:r w:rsidRPr="00F2292F">
              <w:rPr>
                <w:rFonts w:ascii="Times New Roman" w:hAnsi="Times New Roman"/>
                <w:b/>
                <w:sz w:val="24"/>
                <w:szCs w:val="24"/>
                <w:lang w:val="ro-RO"/>
              </w:rPr>
              <w:t>(3)</w:t>
            </w:r>
            <w:r w:rsidRPr="00F2292F">
              <w:rPr>
                <w:rFonts w:ascii="Times New Roman" w:hAnsi="Times New Roman"/>
                <w:sz w:val="24"/>
                <w:szCs w:val="24"/>
                <w:lang w:val="ro-RO"/>
              </w:rPr>
              <w:t xml:space="preserve"> Guvernul aprobă prin Memorandum, mandatul Ministerului Investițiilor și Proiectelor Europene, denumit în continuare MIPE, pentru a desfăşura procedurile de negociere cu Comisia Europeană, în vederea aprobării PNRR și a cererii de împrumut prevăzută la art.11 din Regulamentul (UE) 2021/241 al Parlamentului European și al Consiliului, și mandatul Ministerului Finanțelor, denumit în continuare MF, pentru a desfăşura procedurile de negociere la nivelul Comitetului Economic și Finaciar (EFC).”</w:t>
            </w:r>
          </w:p>
        </w:tc>
      </w:tr>
      <w:tr w:rsidR="006E1EFD" w:rsidRPr="00B2431F" w14:paraId="2D8B2A09"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B770B" w14:textId="77777777" w:rsidR="006E1EFD" w:rsidRPr="00CB5638" w:rsidRDefault="00C148E2" w:rsidP="00B2431F">
            <w:pPr>
              <w:spacing w:after="0" w:line="240" w:lineRule="auto"/>
              <w:jc w:val="both"/>
              <w:rPr>
                <w:rFonts w:ascii="Times New Roman" w:hAnsi="Times New Roman"/>
                <w:b/>
                <w:sz w:val="24"/>
                <w:szCs w:val="24"/>
                <w:lang w:val="ro-RO"/>
              </w:rPr>
            </w:pPr>
            <w:r w:rsidRPr="00CB5638">
              <w:rPr>
                <w:rFonts w:ascii="Times New Roman" w:hAnsi="Times New Roman"/>
                <w:b/>
                <w:sz w:val="24"/>
                <w:szCs w:val="24"/>
                <w:lang w:val="ro-RO"/>
              </w:rPr>
              <w:lastRenderedPageBreak/>
              <w:t xml:space="preserve">Art.1 alin.(4) </w:t>
            </w:r>
          </w:p>
          <w:p w14:paraId="55528556" w14:textId="77777777" w:rsidR="006E1EFD" w:rsidRPr="00B2431F" w:rsidRDefault="00C148E2" w:rsidP="00B2431F">
            <w:pPr>
              <w:spacing w:after="0" w:line="240" w:lineRule="auto"/>
              <w:jc w:val="both"/>
              <w:rPr>
                <w:rFonts w:ascii="Times New Roman" w:hAnsi="Times New Roman"/>
                <w:sz w:val="24"/>
                <w:szCs w:val="24"/>
                <w:lang w:val="ro-RO"/>
              </w:rPr>
            </w:pPr>
            <w:r w:rsidRPr="00CB5638">
              <w:rPr>
                <w:rFonts w:ascii="Times New Roman" w:hAnsi="Times New Roman"/>
                <w:b/>
                <w:sz w:val="24"/>
                <w:szCs w:val="24"/>
                <w:lang w:val="ro-RO"/>
              </w:rPr>
              <w:t>a)</w:t>
            </w:r>
            <w:r w:rsidRPr="00B2431F">
              <w:rPr>
                <w:rFonts w:ascii="Times New Roman" w:hAnsi="Times New Roman"/>
                <w:sz w:val="24"/>
                <w:szCs w:val="24"/>
                <w:lang w:val="ro-RO"/>
              </w:rPr>
              <w:t xml:space="preserve"> să fie proiecte mature, cu un grad avansat de elaborare a documentaţiilor tehnico-economice şi cu angajamente ferme din partea beneficiarilor finali de încheiere a contractelor de achiziţie publică sau a contractelor sectoriale, după caz, până la sfârşitul anului 2022, pentru minimum 70% din valoarea alocată sub formă de grant, respectiv la sfârşitul anului 2023, pentru restul valorii alocate sub formă de grant;</w:t>
            </w:r>
          </w:p>
          <w:p w14:paraId="59D211C0" w14:textId="77777777" w:rsidR="006E1EFD" w:rsidRPr="00B2431F" w:rsidRDefault="00C148E2" w:rsidP="00B2431F">
            <w:pPr>
              <w:spacing w:after="0" w:line="240" w:lineRule="auto"/>
              <w:jc w:val="both"/>
              <w:rPr>
                <w:rFonts w:ascii="Times New Roman" w:hAnsi="Times New Roman"/>
                <w:sz w:val="24"/>
                <w:szCs w:val="24"/>
              </w:rPr>
            </w:pPr>
            <w:r w:rsidRPr="00CB5638">
              <w:rPr>
                <w:rFonts w:ascii="Times New Roman" w:hAnsi="Times New Roman"/>
                <w:b/>
                <w:sz w:val="24"/>
                <w:szCs w:val="24"/>
                <w:lang w:val="ro-RO"/>
              </w:rPr>
              <w:t>c)</w:t>
            </w:r>
            <w:r w:rsidRPr="00B2431F">
              <w:rPr>
                <w:rFonts w:ascii="Times New Roman" w:hAnsi="Times New Roman"/>
                <w:sz w:val="24"/>
                <w:szCs w:val="24"/>
                <w:lang w:val="ro-RO"/>
              </w:rPr>
              <w:t xml:space="preserve"> să obţină avizul conform al structurii din cadrul Ministerului Fondurilor Europene prin care să se confirme compatibilitatea cu recomandările specifice de ţară şi tranziţia verde şi digitală, eligibilitatea finanţării din MRR şi contribuţia la obiectivele de ameliorare a stării economiei şi de creştere a rezilienţei;</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2E783" w14:textId="77777777" w:rsidR="00F2292F" w:rsidRPr="00F2292F" w:rsidRDefault="00F2292F" w:rsidP="00F2292F">
            <w:pPr>
              <w:spacing w:after="0" w:line="240" w:lineRule="auto"/>
              <w:jc w:val="both"/>
              <w:rPr>
                <w:rFonts w:ascii="Times New Roman" w:hAnsi="Times New Roman"/>
                <w:b/>
                <w:bCs/>
                <w:sz w:val="24"/>
                <w:szCs w:val="24"/>
                <w:lang w:val="ro-RO"/>
              </w:rPr>
            </w:pPr>
            <w:r w:rsidRPr="00F2292F">
              <w:rPr>
                <w:rFonts w:ascii="Times New Roman" w:hAnsi="Times New Roman"/>
                <w:b/>
                <w:bCs/>
                <w:sz w:val="24"/>
                <w:szCs w:val="24"/>
                <w:lang w:val="ro-RO"/>
              </w:rPr>
              <w:t>La alin.(4) al  art. 1, lit. a) și c) vor avea următorul cuprins:</w:t>
            </w:r>
          </w:p>
          <w:p w14:paraId="3C583ABF" w14:textId="77777777" w:rsidR="00F2292F"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
                <w:bCs/>
                <w:sz w:val="24"/>
                <w:szCs w:val="24"/>
                <w:lang w:val="ro-RO"/>
              </w:rPr>
              <w:t xml:space="preserve">“a) </w:t>
            </w:r>
            <w:r w:rsidRPr="00F2292F">
              <w:rPr>
                <w:rFonts w:ascii="Times New Roman" w:hAnsi="Times New Roman"/>
                <w:bCs/>
                <w:sz w:val="24"/>
                <w:szCs w:val="24"/>
                <w:lang w:val="ro-RO"/>
              </w:rPr>
              <w:t>să fie proiecte mature, cu un grad avansat de elaborare a documentaţiilor tehnico-economice şi cu angajamente ferme din partea beneficiarilor finali de încheiere a contractelor de achiziţie publică sau a contractelor sectoriale, după caz, până la sfârşitul anului 2022, pentru minimum 70% din valoarea alocată, respectiv la sfârşitul anului 2023, pentru restul valorii alocate;</w:t>
            </w:r>
          </w:p>
          <w:p w14:paraId="1FD28708" w14:textId="21C94F23" w:rsidR="00F2292F" w:rsidRPr="00F2292F" w:rsidRDefault="00F2292F" w:rsidP="00F2292F">
            <w:pPr>
              <w:spacing w:after="0" w:line="240" w:lineRule="auto"/>
              <w:jc w:val="both"/>
              <w:rPr>
                <w:rFonts w:ascii="Times New Roman" w:hAnsi="Times New Roman"/>
                <w:b/>
                <w:bCs/>
                <w:sz w:val="24"/>
                <w:szCs w:val="24"/>
                <w:lang w:val="ro-RO"/>
              </w:rPr>
            </w:pPr>
            <w:r w:rsidRPr="00F2292F">
              <w:rPr>
                <w:rFonts w:ascii="Times New Roman" w:hAnsi="Times New Roman"/>
                <w:b/>
                <w:bCs/>
                <w:sz w:val="24"/>
                <w:szCs w:val="24"/>
                <w:lang w:val="ro-RO"/>
              </w:rPr>
              <w:t>………………………………………………………………………………</w:t>
            </w:r>
          </w:p>
          <w:p w14:paraId="6692EC96" w14:textId="6A9308FB" w:rsidR="006E1EFD" w:rsidRPr="00B2431F" w:rsidRDefault="00F2292F" w:rsidP="00F2292F">
            <w:pPr>
              <w:spacing w:after="0" w:line="240" w:lineRule="auto"/>
              <w:jc w:val="both"/>
              <w:rPr>
                <w:rFonts w:ascii="Times New Roman" w:hAnsi="Times New Roman"/>
                <w:sz w:val="24"/>
                <w:szCs w:val="24"/>
              </w:rPr>
            </w:pPr>
            <w:r w:rsidRPr="00F2292F">
              <w:rPr>
                <w:rFonts w:ascii="Times New Roman" w:hAnsi="Times New Roman"/>
                <w:b/>
                <w:bCs/>
                <w:sz w:val="24"/>
                <w:szCs w:val="24"/>
                <w:lang w:val="ro-RO"/>
              </w:rPr>
              <w:t xml:space="preserve">c) </w:t>
            </w:r>
            <w:r w:rsidRPr="00F2292F">
              <w:rPr>
                <w:rFonts w:ascii="Times New Roman" w:hAnsi="Times New Roman"/>
                <w:bCs/>
                <w:sz w:val="24"/>
                <w:szCs w:val="24"/>
                <w:lang w:val="ro-RO"/>
              </w:rPr>
              <w:t>să obţină avizul conform al Ministerului Investițiilor și Proiectelor Europene prin care să se confirme compatibilitatea cu recomandările specifice de ţară şi tranziţia verde şi digitală, eligibilitatea finanţării din MRR şi contribuţia la obiectivele de ameliorare a stării economiei şi de creştere a rezilienţei;</w:t>
            </w:r>
            <w:r w:rsidRPr="00F2292F">
              <w:rPr>
                <w:rFonts w:ascii="Times New Roman" w:hAnsi="Times New Roman"/>
                <w:b/>
                <w:bCs/>
                <w:sz w:val="24"/>
                <w:szCs w:val="24"/>
                <w:lang w:val="ro-RO"/>
              </w:rPr>
              <w:t>”</w:t>
            </w:r>
          </w:p>
        </w:tc>
      </w:tr>
      <w:tr w:rsidR="006E1EFD" w:rsidRPr="00B2431F" w14:paraId="242954E8"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86932" w14:textId="77777777" w:rsidR="006E1EFD" w:rsidRPr="00B2431F" w:rsidRDefault="00C148E2" w:rsidP="00B2431F">
            <w:pPr>
              <w:spacing w:after="0" w:line="240" w:lineRule="auto"/>
              <w:jc w:val="both"/>
              <w:rPr>
                <w:rFonts w:ascii="Times New Roman" w:hAnsi="Times New Roman"/>
                <w:sz w:val="24"/>
                <w:szCs w:val="24"/>
                <w:lang w:val="ro-RO"/>
              </w:rPr>
            </w:pPr>
            <w:r w:rsidRPr="00CB5638">
              <w:rPr>
                <w:rFonts w:ascii="Times New Roman" w:hAnsi="Times New Roman"/>
                <w:b/>
                <w:sz w:val="24"/>
                <w:szCs w:val="24"/>
                <w:lang w:val="ro-RO"/>
              </w:rPr>
              <w:t>Art.2 (1)</w:t>
            </w:r>
            <w:r w:rsidRPr="00B2431F">
              <w:rPr>
                <w:rFonts w:ascii="Times New Roman" w:hAnsi="Times New Roman"/>
                <w:sz w:val="24"/>
                <w:szCs w:val="24"/>
                <w:lang w:val="ro-RO"/>
              </w:rPr>
              <w:t xml:space="preserve"> Pentru elaborarea documentaţiilor tehnico-economice cu finanţare din bugetul de stat, prin ordonator principal de credite Ministerul Fondurilor Europene, cu suplimentarea creditelor de angajament şi a creditelor bugetare, conform prevederilor legale, respectiv din bugetul fondurilor externe nerambursabile, se alocă fonduri pentru pregătirea următoarelor categorii de proiecte din PNRR:</w:t>
            </w:r>
          </w:p>
          <w:p w14:paraId="5F487968" w14:textId="62290878"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xml:space="preserve">a) proiecte de infrastructură pentru adaptarea la schimbări climatice, pentru compensarea deficitului de umiditate a solului în vederea combaterii riscului de secetă, reducerea riscului la inundaţii şi alunecări de teren, prin promovarea/punerea în </w:t>
            </w:r>
            <w:r w:rsidRPr="00B2431F">
              <w:rPr>
                <w:rFonts w:ascii="Times New Roman" w:hAnsi="Times New Roman"/>
                <w:sz w:val="24"/>
                <w:szCs w:val="24"/>
                <w:lang w:val="ro-RO"/>
              </w:rPr>
              <w:lastRenderedPageBreak/>
              <w:t>siguranţă a lucrărilor hidrotehnice pentru asigurarea resursei de apă pentru folosinţe, atenuarea viiturilor prin acumulări nepermanente/poldere şi îmbunătăţirea calităţii apei brute, combaterea eroziunii solului de suprafaţă şi de adâncime şi corectarea torenţilor, în special bazinele hidrografice cu hazard torenţial ridicat, prin sisteme de irigare/umectare a solului, drenare şi desecare, protecţie antigrindină, pepiniere silvice, împăduriri şi terasarea versanţilor, precum şi pentru alte proiecte complementare de infrastructură, inclusiv IT, comunicaţii şi baze de date pentru monitorizare şi raportare directive europene, în valoare de maximum 700.000 mii lei. Beneficiarii finali ai finanţării sunt ministerele de resort în parteneriat cu Agenţia Naţională de Îmbunătăţiri Funciare, Autoritatea pentru Administrarea Sistemului Naţional Antigrindină şi de Creştere a Precipitaţiilor, Administraţia Naţională Apele Române, Regia Naţională a Pădurilor - ROMSILVA, singure sau în parteneriate interinstituţionale sau împreună cu autorităţi publice centrale/ locale sau asociaţii de dezvoltare comunitare care au ca obiect de activitate administrarea infrastructurii de gospodărire a apelor, îmbunătăţiri funciare, protecţia antigrindină şi creşterea/ uniformizarea precipitaţiilor şi de administrare a fondului forestier naţional. Ministerul Fondurilor Europene alocă fondurile necesare pregătirii proiectelor pe bază de contracte de finanţare, încheiate direct cu beneficiarii finali sau liderii de parteneriat pentru pregătirea proiectelor, în funcţie de valoarea estimată a proiectelor de investiţii, dar nu mai mult de 3% din valoarea estimată a acestora;</w:t>
            </w:r>
          </w:p>
          <w:p w14:paraId="7A66673D" w14:textId="2928DD4F"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xml:space="preserve">b) proiecte de infrastructură pentru mobilitate urbană, regenerare urbană, turism şi cultură, ecologizare platforme industriale, construire/reabilitare/modernizare clădiri publice, inclusiv clădiri pentru spaţii de lucru, tehnice, cazare şi desfăşurarea activităţilor instituţionale, în vederea scăderii emisiilor de carbon, investiţii în infrastructura educaţională şi dotarea cu echipamente de laborator </w:t>
            </w:r>
            <w:r w:rsidRPr="00B2431F">
              <w:rPr>
                <w:rFonts w:ascii="Times New Roman" w:hAnsi="Times New Roman"/>
                <w:sz w:val="24"/>
                <w:szCs w:val="24"/>
                <w:lang w:val="ro-RO"/>
              </w:rPr>
              <w:lastRenderedPageBreak/>
              <w:t>pentru toate formele de învăţământ, inclusiv învăţământul profesional şi tehnic, învăţământul dual şi colegii centenare, învăţământul universitar, investiţii în campusuri, reabilitare/modernizare/extindere clădiri existente şi clădiri noi, reabilitare/modernizare/extindere sisteme centralizate de producere şi distribuţie a energiei termice necesare populaţiei, în valoare de maximum 450.000 mii lei. Beneficiarii finali ai finanţării sunt instituţii de învăţământ superior de stat şi autorităţi publice locale din municipii reşedinţă de judeţ, municipii şi oraşe. Pentru proiectele de construire/reabilitare/ modernizare clădiri publice, în vederea scăderii emisiilor de carbon, în categoria de beneficiari finali ai finanţării se includ şi autorităţile publice centrale. Pentru proiectele din domeniul turismului, în categoria de beneficiari finali ai finanţării se include şi Regia Naţională a Pădurilor - ROMSILVA. Mecanismul de alocare a fondurilor, încheiere a contractelor de finanţare, monitorizare proiecte, raportare, precum şi orice alte măsuri este cel prevăzut de Ordonanţă de urgenţă a Guvernului nr. 88/2020 privind instituirea unor măsuri, precum şi acordarea unui sprijin financiar pentru pregătirea portofoliului de proiecte în domenii strategice considerate prioritare pentru perioada de programare 2021-2027, destinat finanţării prin Programul operaţional Asistenţă tehnică 2014-2020 (POAT 2014-2020) şi Programul operaţional Infrastructură mare 2014-2020 (POIM). Bugetul total de 450.000 mii lei se repartizează pe regiuni de dezvoltare ale României după cum urmează: 12,5% pentru Regiunea Bucureşti-Ilfov, ca regiune mai dezvoltată, respectiv 87,5% pentru celelalte 7 regiuni mai puţin dezvoltate, pe baza criteriilor de repartizare a sumelor între regiuni utilizate la repartizarea sumelor prin Programul operaţional regional 2014-2020, respectiv populaţie şi suprafaţă, respectându-se procentele de alocare astfel cum acestea au rezultat din aplicarea acestor criterii. Procedura de finanţare a documentaţiilor tehnico-economice este prevăzută de art. 8;</w:t>
            </w:r>
          </w:p>
          <w:p w14:paraId="459394E8" w14:textId="18F5D528"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lastRenderedPageBreak/>
              <w:t xml:space="preserve">c) proiecte de infrastructură publică din domeniul sănătăţii pentru: extinderea/reabilitarea/modernizarea clădirilor destinate unităţilor sanitare, dotarea cu aparatură şi echipamente; medicale a acestora, reorganizarea circuitelor pentru a răspunde condiţiilor igenico-sanitare în vigoare, cu asigurarea unor circuite temporare în caz de epidemii, pandemii şi alte situaţii de urgenţă, precum şi alte măsuri necesare creşterii rezilienţei în sfera oncologică, a bolilor cardiovasculare şi ATI; dacă este cazul, înfiinţarea de unităţi sanitare cu paturi noi, inclusiv construcţia de noi clădiri pentru spitale existente, precum şi dotarea cu echipamente medicale, spitale sau unităţi sanitare cu paturi şi policlinici, precum şi pentru alte categorii de măsuri necesare creşterii rezilienţei unităţilor medicale care desfăşoară activităţi publice în domeniul oncologiei şi bolilor cardiovasculare, inclusiv ATI, în valoare de maximum 500.000 mii lei. Finanţarea documentaţiilor tehnico-economice necesare construcţiei de noi unităţi sanitare cu paturi se realizează cu avizul de oportunitate al Ministerului Sănătăţii. Beneficiarii finali ai fondurilor destinate realizării documentaţiilor tehnico-economice sunt unităţile sanitare cu paturi din domeniul oncologic, al bolilor cardiovasculare şi ATI sau care furnizează preponderent servicii de spitalizare continuă în domeniul oncologic şi al bolilor cardiovasculare, inclusiv ATI. De asemenea, beneficiarii finali ai fondurilor destinate realizării documentaţiilor tehnico-economice sunt: unităţile sanitare aflate în subordinea şi/sau coordonarea Ministerului Sănătăţii, Ministerului Afacerilor Interne, Ministerului Apărării Naţionale, Ministerului Justiţiei, instituţii din domeniul apărării, ordinii publice şi siguranţei naţionale, Ministerul Transporturilor, Infrastructurii şi Comunicaţiilor. Pentru spitale sau unităţi sanitare cu paturi noi, extinderea/reabilitarea/modernizarea clădirilor destinate spitalelor, inclusiv spitale sau unităţi sanitare cu paturi şi policlinici existente, precum şi dotarea cu echipamente/dispozitive medicale, beneficiarii sunt autorităţile </w:t>
            </w:r>
            <w:r w:rsidRPr="00B2431F">
              <w:rPr>
                <w:rFonts w:ascii="Times New Roman" w:hAnsi="Times New Roman"/>
                <w:sz w:val="24"/>
                <w:szCs w:val="24"/>
                <w:lang w:val="ro-RO"/>
              </w:rPr>
              <w:lastRenderedPageBreak/>
              <w:t>publice centrale şi locale. Ministerul Fondurilor Europene încheie contracte de finanţare în mod direct cu fiecare dintre beneficiarii finali pe bază de apel de proiecte după principiul primul venit - primul servit, cu prag minim de calitate stabilit prin ghidul solicitantului aprobat conform legii, în funcţie de valoarea estimată a proiectului de investiţii publice, dar nu mai mult de 3% din valoarea estimată a acestora;</w:t>
            </w:r>
          </w:p>
          <w:p w14:paraId="49C46AF6" w14:textId="4E205256"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d) proiecte de infrastructură pentru cercetare în domeniul transferului tehnologic pentru extindere/reabilitare/modernizare clădiri, inclusiv clădiri noi, dotare cu echipamente/utilaje/dotări independente pentru instituţiile de învăţământ superior de stat şi institute de cercetare-dezvoltare din România în domeniul cercetării pe bază de transfer tehnologic din industria alimentară şi agricultură, precum şi cele din domeniul ingineriei precum: maşini şi motoare electrice, microelectronică, tehnologii avansate, sudură şi altele asemenea, în calitate de beneficiari finali, în valoare de maximum 125.000 mii lei. Ministerul Fondurilor Europene încheie contracte de finanţare pe bază de apel de proiecte după principiul primul venit - primul servit, cu prag minim de calitate stabilit prin ghidul solicitantului aprobat conform legii, în funcţie de valoarea estimată a proiectului de investiţii publice, dar nu mai mult de 3% din valoarea estimată a acestora;</w:t>
            </w:r>
          </w:p>
          <w:p w14:paraId="0F4841AD" w14:textId="3A5E8064"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xml:space="preserve">e) proiecte de infrastructură de apă-canalizare ai căror beneficiari finali sunt operatorii de apă şi canalizare, pentru extinderea, modernizarea, reabilitarea reţelelor de apă şi canalizare existente, inclusiv pentru aglomerările pentru care numărul de gospodării este sub 2.000, pentru racordarea la reţeaua de canalizare, cu condiţia să accepte soluţia tehnică de racordare prevăzută de legislaţia în vigoare pentru aglomerări sub 2.000 de gospodării, în limita valorii de maximum 250.000 mii lei. Ministerul Fondurilor Europene încheie contracte de finanţare pe bază de apel de proiecte după principiul primul venit - primul servit, cu prag </w:t>
            </w:r>
            <w:r w:rsidRPr="00B2431F">
              <w:rPr>
                <w:rFonts w:ascii="Times New Roman" w:hAnsi="Times New Roman"/>
                <w:sz w:val="24"/>
                <w:szCs w:val="24"/>
                <w:lang w:val="ro-RO"/>
              </w:rPr>
              <w:lastRenderedPageBreak/>
              <w:t>minim de calitate stabilit prin ghidul solicitantului aprobat conform legii, în funcţie de valoarea estimată a proiectului de investiţii publice, dar nu mai mult de 3% din valoarea estimată a acestora;</w:t>
            </w:r>
          </w:p>
          <w:p w14:paraId="620C494F" w14:textId="2BD21091"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f) proiecte de infrastructură edilitară destinate localităţilor rurale limitrofe localităţilor urbane: apă-canalizare, modernizare/ extindere/reabilitare/dezvoltare de drumuri interioare ale localităţilor, mobilitate urbană, în parteneriat cu localităţile urbane, regenerare urbană, sistem de iluminat public, sisteme inteligente de distribuţie a combustibililor de tranziţie, sisteme centralizate de alimentare cu energie termică, inclusiv reţelele de transport şi distribuţie a energiei termice destinate localităţilor rurale limitrofe localităţilor urbane, în limita valorii de 250.000 mii lei. Ministerul Fondurilor Europene încheie contracte de finanţare pe bază de apel de proiecte după principiul primul venit - primul servit, cu prag minim de calitate stabilit prin ghidul solicitantului aprobat conform legii, în funcţie de valoarea estimată a proiectului de investiţii publice, dar nu mai mult de 3% din valoarea estimată a acestora. Beneficiarii finali ai fondurilor destinate realizării documentaţiilor tehnico-economice sunt autorităţile publice locale ale localităţilor rurale limitrofe localităţilor urbane singure sau în parteneriat cu acestea;</w:t>
            </w:r>
          </w:p>
          <w:p w14:paraId="0C655623" w14:textId="325F995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xml:space="preserve">g) proiecte de infrastructură pentru creşterea rezilienţei comunităţilor în situaţii de urgenţă prin extinderea reţelei de subunităţi de intervenţie din structura inspectoratelor pentru situaţii de urgenţă, astfel încât să fie asigurată o capacitate de răspuns adecvată şi suficientă pentru îndeplinirea criteriilor operaţionale, în limita a 3% din valoarea proiectelor şi a unor fonduri de maximum 40.000 mii lei. Beneficiarii finali ai finanţării sunt Inspectoratul General pentru Situaţii de Urgenţă şi inspectoratele judeţene pentru situaţii de urgenţă. Ministerul Fondurilor Europene încheie contracte de finanţare pe bază de apel de proiecte după principiul primul venit - primul servit, cu </w:t>
            </w:r>
            <w:r w:rsidRPr="00B2431F">
              <w:rPr>
                <w:rFonts w:ascii="Times New Roman" w:hAnsi="Times New Roman"/>
                <w:sz w:val="24"/>
                <w:szCs w:val="24"/>
                <w:lang w:val="ro-RO"/>
              </w:rPr>
              <w:lastRenderedPageBreak/>
              <w:t>prag minim de calitate stabilit prin ghidul solicitantului aprobat conform legii, în funcţie de valoarea estimată a proiectului de investiţii publice, dar nu mai mult de 3% din valoarea estimată a acestora;</w:t>
            </w:r>
          </w:p>
          <w:p w14:paraId="26A6288D" w14:textId="4A4BE7B9"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h) proiecte de infrastructură pentru constituirea unor depozite regionale şi crearea stocurilor de materiale şi tehnică - inclusiv medicală, în limita valorii de 8.500 mii lei, pentru gestionarea unor situaţii cu impact mare şi probabilitate scăzută generate de manifestarea riscurilor prevăzute în anexa nr. 1 la Hotărârea Guvernului nr. 557/2016 privind managementul tipurilor de risc, în limita a 3% din valoarea proiectelor. Beneficiarii finali ai finanţării sunt Inspectoratul General pentru Situaţii de Urgenţă şi unităţile subordonate. Ministerul Fondurilor Europene încheie contracte de finanţare pe bază de apel de proiecte după principiul primul venit - primul servit, în funcţie de valoarea estimată a proiectului de investiţii publice, dar nu mai mult de 3% din valoarea estimată a acestora;</w:t>
            </w:r>
          </w:p>
          <w:p w14:paraId="4F6E66AA" w14:textId="03C0304E"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i) proiecte de infrastructură din sistemul judiciar şi sistemul de apărare, ordine publică şi siguranţă naţională pentru construcţia, reabilitarea şi modernizarea clădirilor destinate instituţiilor din domeniul justiţiei şi domeniul apărării, ordinii publice şi siguranţei naţionale, inclusiv digitalizare, în limita valorii de 250.000 mii lei. Ministerul Fondurilor Europene încheie contracte de finanţare pe bază de apel de proiecte după principiul primul venit - primul servit, cu prag minim de calitate stabilit prin ghidul solicitantului aprobat conform legii, în funcţie de valoarea estimată a proiectului de investiţii publice, dar nu mai mult de 3% din valoarea estimată a acestora. Beneficiarii finali ai fondurilor destinate realizării documentaţiilor tehnico-economice sunt instanţele de judecată din întreaga ţară, parchete, Administraţia Naţională a Penitenciarelor, Oficiul Naţional al Registrului Comerţului, Direcţia Naţională de Probaţiune şi instituţiile din domeniul apărării, ordinii publice şi siguranţei naţionale;</w:t>
            </w:r>
          </w:p>
          <w:p w14:paraId="59655F7F" w14:textId="02D34193"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lastRenderedPageBreak/>
              <w:t>j) proiecte de infrastructură în domeniul comunicaţiilor şi tehnologiei informaţiei şi securităţii cibernetice, inclusiv construcţia/reabilitarea/modernizarea de centre de date, centre de servicii esenţiale, centre de instruire şi pregătire, centre de rezervă, regionale şi judeţene, destinate managementului situaţiilor de urgenţă şi asigurării rezilienţei serviciilor IT&amp;C, în limita a 10.000 mii lei, pentru îndeplinirea măsurilor şi acţiunilor necesare asigurării, planificării, coordonării necesarului de comunicaţii pentru elementele de răspuns în situaţii de urgenţă la nivel local, judeţean şi naţional, inclusiv gestionarea informaţiilor din domeniu. Beneficiar final al finanţării este autoritatea naţională cu rol principal în asigurarea funcţiei de sprijin comunicaţii şi informatică în managementul tipurilor de risc, stabilită prin Hotărârea Guvernului nr. 557/2016, precum şi instituţiile şi autorităţile publice centrale. Ministerul Fondurilor Europene încheie contracte de finanţare pe bază de apel de proiecte, în funcţie de valoarea estimată a proiectului de investiţii publice, dar nu mai mult de 3% din valoarea estimată a acestora;</w:t>
            </w:r>
          </w:p>
          <w:p w14:paraId="210D7FE1" w14:textId="5F0E9111"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xml:space="preserve">k) proiecte de transformare/tranziţie digitală, inclusiv prin robot process automation, a serviciilor administraţiei publice centrale şi locale, esenţiale pentru ca cetăţenii şi companiile să poată obţine servicii publice eficiente şi de calitate de la distanţă, infrastructura IT&amp;C (hardware, software, servicii IT) necesară digitalizării serviciilor (pentru oricare din procesele aferente serviciilor - frontend sau backend), interoperabilitate, securitate cibernetică, standardizare, semnătură electronică, identitate electronică, single sign on, dar şi implementarea de alte instrumente specifice transformării digitale, în valoare maximă de 100.000 mii lei. Beneficiarii finali ai fondurilor destinate realizării documentaţiilor tehnico-economice sunt Autoritatea pentru Digitalizarea României, autorităţile publice centrale şi locale care dezvoltă proiecte de digitalizare a serviciilor publice oferite cetăţenilor şi companiilor. Ministerul Fondurilor Europene </w:t>
            </w:r>
            <w:r w:rsidRPr="00B2431F">
              <w:rPr>
                <w:rFonts w:ascii="Times New Roman" w:hAnsi="Times New Roman"/>
                <w:sz w:val="24"/>
                <w:szCs w:val="24"/>
                <w:lang w:val="ro-RO"/>
              </w:rPr>
              <w:lastRenderedPageBreak/>
              <w:t>încheie contracte de finanţare pe bază de apel de proiecte, în funcţie de valoarea estimată a proiectului de investiţii publice, dar nu mai mult de 3% din valoarea estimată a acestora.</w:t>
            </w:r>
          </w:p>
          <w:p w14:paraId="1DEF8E11" w14:textId="7F8A48C5"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(2) Beneficiarii finali de fonduri pentru elaborarea de documentaţii tehnico-economice prevăzuţi la alin. (1) au obligaţia de a iniţia toate măsurile necesare pentru a obţine finanţare în cadrul PNRR cu respectarea procedurilor legale naţionale şi europene în domeniu şi ulterior după încheierea contractelor/acordurilor de finanţare să solicite la rambursare întreaga sumă alocată pentru pregătirea documentaţiilor tehnico-economice.</w:t>
            </w:r>
          </w:p>
          <w:p w14:paraId="0A29E5EA" w14:textId="0AFEBE14"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(3) Procentul de 3% din valoarea estimată pentru elaborarea documentaţiilor tehnico-economice se aplică la valoarea totală estimată a proiectelor, inclusiv TVA.</w:t>
            </w:r>
          </w:p>
          <w:p w14:paraId="0465FD48" w14:textId="0F3CFECF"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(4) Beneficiarii finali de fonduri pentru elaborarea de documentaţii tehnico-economice prevăzuţi la alin. (1) au calitatea de autoritate contractantă sau de entitate contractantă şi derulează, potrivit prevederilor legale în vigoare, procedurile de atribuire a contractelor de achiziţie publică/sectoriale, necesare elaborării documentaţiilor tehnico-economice prevăzute anterior.</w:t>
            </w:r>
          </w:p>
          <w:p w14:paraId="57B25A45" w14:textId="59E1B253"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(5) Cheltuielile cu documentaţiile tehnico-economice sunt cheltuieli eligibile în cadrul PNRR, cu condiţia respectării legislaţiei din domeniul ajutorului de stat, după caz. Beneficiarii finali de fonduri pentru elaborarea de documentaţii tehnico-economice prevăzuţi la alin. (1) au obligaţia de a solicita la rambursare cheltuielile aferente elaborării documentaţiilor tehnico-economice în cadrul PNRR. Sumele cuvenite a fi rambursate beneficiarilor reprezentând contravaloarea documentaţiilor tehnico-economice se fac venit, la o poziţie distinctă, în bugetul de stat, în condiţiile legii.</w:t>
            </w:r>
          </w:p>
          <w:p w14:paraId="703DDBDC" w14:textId="4311096D"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(6) Creditele de angajament şi bugetare necesare pentru elaborarea documentaţiei tehnico-economice se prevăd în bugetul Ministerului Fondurilor Europene.</w:t>
            </w:r>
          </w:p>
          <w:p w14:paraId="10287C1D" w14:textId="0DA6B70E"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lastRenderedPageBreak/>
              <w:t>(7) Pentru efectuarea de către beneficiarii finali prevăzuţi de prezenta ordonanţă de urgenţă a plăţilor aferente contractelor de achiziţie publică sau a contractelor sectoriale, după caz, pentru pregătirea documentaţiilor tehnico-economice se prevăd în bugetul Ministerului Fondurilor Europene creditele bugetare necesare la nivelul valorii sumelor prevăzute la alin. (1) lit. a)-k). Ministerul Fondurilor Europene, prin structurile de specialitate, efectuează plăţile pe baza prevederilor legale în vigoare prin mecanismul cererilor de plată şi/sau, după caz, mecanismul cererilor de prefinanţare şi al cererilor de rambursare formulate de beneficiarii finali. Modelul cererilor de plată şi/sau al cererilor de rambursare necesare pentru decontarea fondurilor în relaţia cu beneficiarii finali se aprobă prin ordin al ministrului fondurilor europene în termen de maximum 30 de zile de la intrarea în vigoare a prezentei ordonanţe de urgenţă.</w:t>
            </w:r>
          </w:p>
          <w:p w14:paraId="7C2E1B4E" w14:textId="61CC3A4A"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(8) Beneficiarii finali de fonduri destinate pregătirii documentaţiilor tehnico-economice prevăzute la alin. (1) au obligaţia de a aproba, potrivit legii, documentaţiile tehnico-economice care au fost elaborate, precum şi de a respecta prevederile Hotărârii Guvernului nr. 907/2016 privind etapele de elaborare şi conţinutul-cadru al documentaţiilor tehnico-economice aferente obiectivelor/proiectelor de investiţii finanţate din fonduri publice, cu modificările şi completările ulterioare.</w:t>
            </w:r>
          </w:p>
          <w:p w14:paraId="0FDA7713" w14:textId="3AE7AE3F"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(9) Prin ordin al ministrului fondurilor europene se aprobă ghidul solicitantului pentru apelurile de proiecte prevăzute la alin. (1) lit. c)-k) necesar accesării de fonduri din bugetul de stat pentru elaborarea documentaţiilor tehnico-economice.</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62368" w14:textId="77777777" w:rsidR="00F2292F" w:rsidRPr="00F2292F" w:rsidRDefault="00F2292F" w:rsidP="00F2292F">
            <w:pPr>
              <w:spacing w:after="0" w:line="240" w:lineRule="auto"/>
              <w:jc w:val="both"/>
              <w:rPr>
                <w:rFonts w:ascii="Times New Roman" w:hAnsi="Times New Roman"/>
                <w:b/>
                <w:bCs/>
                <w:sz w:val="24"/>
                <w:szCs w:val="24"/>
                <w:lang w:val="ro-RO"/>
              </w:rPr>
            </w:pPr>
            <w:r w:rsidRPr="00F2292F">
              <w:rPr>
                <w:rFonts w:ascii="Times New Roman" w:hAnsi="Times New Roman"/>
                <w:b/>
                <w:bCs/>
                <w:sz w:val="24"/>
                <w:szCs w:val="24"/>
                <w:lang w:val="ro-RO"/>
              </w:rPr>
              <w:lastRenderedPageBreak/>
              <w:t>Art. 2 va avea următorul cuprins:</w:t>
            </w:r>
          </w:p>
          <w:p w14:paraId="5E4930F5" w14:textId="77777777" w:rsidR="00F2292F"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
                <w:bCs/>
                <w:sz w:val="24"/>
                <w:szCs w:val="24"/>
                <w:lang w:val="ro-RO"/>
              </w:rPr>
              <w:t xml:space="preserve">“(1) </w:t>
            </w:r>
            <w:r w:rsidRPr="00F2292F">
              <w:rPr>
                <w:rFonts w:ascii="Times New Roman" w:hAnsi="Times New Roman"/>
                <w:bCs/>
                <w:sz w:val="24"/>
                <w:szCs w:val="24"/>
                <w:lang w:val="ro-RO"/>
              </w:rPr>
              <w:t xml:space="preserve">Se alocă Ministerului Investițiilor și Proiectelor Europene, prin Planul National de Redresare și Reziliență, 1% din bugetul PNRR, corespunzător alocărilor aprobate pentru granturi pentru fiecare componentă în parte, pentru acoperirea cheltuielilor legate de activitățile de pregătire, monitorizare, control, audit și evaluare, inclusiv cheltuieli de salarizare, care sunt necesare pentru gestionarea PNRR și îndeplinirea obiectivelor acestuia, în special cele legate de studii, reuniunile experților, consultarea părților interesate, acțiunile de informare și comunicare, inclusiv acțiunile incluzive de sensibilizare, și comunicarea instituțională a priorităților politice ale Uniunii, în măsura în care acestea au legătură cu obiectivele PNRR, cheltuielile cu rețelele </w:t>
            </w:r>
            <w:r w:rsidRPr="00F2292F">
              <w:rPr>
                <w:rFonts w:ascii="Times New Roman" w:hAnsi="Times New Roman"/>
                <w:bCs/>
                <w:sz w:val="24"/>
                <w:szCs w:val="24"/>
                <w:lang w:val="ro-RO"/>
              </w:rPr>
              <w:lastRenderedPageBreak/>
              <w:t xml:space="preserve">informatice care se concentrează pe prelucrarea și schimbul de informații, instrumentele corporative de tehnologie a informației și toate celelalte cheltuieli cu asistența tehnică și administrativă suportate de Comisie pentru gestionarea mecanismului. </w:t>
            </w:r>
          </w:p>
          <w:p w14:paraId="38E82196" w14:textId="77777777" w:rsidR="00F2292F"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Cs/>
                <w:sz w:val="24"/>
                <w:szCs w:val="24"/>
                <w:lang w:val="ro-RO"/>
              </w:rPr>
              <w:t>Cheltuielile pot acoperi, de asemenea, costurile altor activități de sprijin, cum ar fi controlul calității și monitorizarea proiectelor pe teren și costurile consilierii inter pares și cele ale experților pentru evaluarea și implementare reformelor și a investițiilor.</w:t>
            </w:r>
          </w:p>
          <w:p w14:paraId="3C5D57A0" w14:textId="77777777" w:rsidR="00F2292F"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
                <w:bCs/>
                <w:sz w:val="24"/>
                <w:szCs w:val="24"/>
                <w:lang w:val="ro-RO"/>
              </w:rPr>
              <w:t xml:space="preserve">(2) </w:t>
            </w:r>
            <w:r w:rsidRPr="00F2292F">
              <w:rPr>
                <w:rFonts w:ascii="Times New Roman" w:hAnsi="Times New Roman"/>
                <w:bCs/>
                <w:sz w:val="24"/>
                <w:szCs w:val="24"/>
                <w:lang w:val="ro-RO"/>
              </w:rPr>
              <w:t xml:space="preserve">Din alocarea  prevăzută la alin.(1), în baza acordurilor de finanțare pentru implementarea reformelor, respectiv a componentelor aferente, încheiate între Ministerul Investițiilor și Proiectelor Europene și ministerele responsabile de implementarea reformelor, ministerele reponsabile de implementarea componentelor aferente reformelor, respectiv cu SGG în cazul în care este responsabil de implementare de reforme sau de componente aferente reformelor, precum și ministerele care au în  subordine/coordonare/sub autoritate entități reponsabile de implementarea componentelor aferente reformelor, se pot stabili sumele pentru acoperirea cheltuielilor legate de activitățile de pregătire, monitorizare, control, audit și evaluare, incusiv cheltuieli de salarizare, care sunt necesare pentru gestionarea PNRR și îndeplinirea obiectivelor acestuia, în special cele legate de studii, reuniunile experților, consultarea părților interesate, acțiunile de informare și comunicare, inclusiv acțiunile incluzive de sensibilizare, și comunicarea instituțională a priorităților politice ale Uniunii, în măsura în care acestea au legătură cu obiectivele PNRR, cheltuielile cu rețelele informatice care se concentrează pe prelucrarea și schimbul de informații, instrumentele corporative de tehnologie a informației și toate celelalte cheltuieli cu asistența tehnică și administrativă suportate de Comisie pentru gestionarea mecanismului. </w:t>
            </w:r>
          </w:p>
          <w:p w14:paraId="477665B9" w14:textId="63F770AF" w:rsidR="006E1EFD" w:rsidRPr="00B2431F" w:rsidRDefault="00F2292F" w:rsidP="00F2292F">
            <w:pPr>
              <w:spacing w:after="0" w:line="240" w:lineRule="auto"/>
              <w:rPr>
                <w:rFonts w:ascii="Times New Roman" w:hAnsi="Times New Roman"/>
                <w:sz w:val="24"/>
                <w:szCs w:val="24"/>
              </w:rPr>
            </w:pPr>
            <w:r w:rsidRPr="00F2292F">
              <w:rPr>
                <w:rFonts w:ascii="Times New Roman" w:hAnsi="Times New Roman"/>
                <w:bCs/>
                <w:sz w:val="24"/>
                <w:szCs w:val="24"/>
                <w:lang w:val="ro-RO"/>
              </w:rPr>
              <w:t>Cheltuielile pot acoperi, de asemenea, costurile altor activități de sprijin, cum ar fi controlul calității și monitorizarea proiectelor pe teren și costurile consilierii inter pares și cele ale experților pentru evaluarea și implementare reformelor și a investițiilor.”</w:t>
            </w:r>
          </w:p>
        </w:tc>
      </w:tr>
      <w:tr w:rsidR="006E1EFD" w:rsidRPr="00B2431F" w14:paraId="529D502B"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B14EE" w14:textId="057EDD1E"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b/>
                <w:color w:val="000000"/>
                <w:sz w:val="24"/>
                <w:szCs w:val="24"/>
              </w:rPr>
              <w:lastRenderedPageBreak/>
              <w:t xml:space="preserve">Art.3 </w:t>
            </w:r>
            <w:r w:rsidR="00CB5638">
              <w:rPr>
                <w:rFonts w:ascii="Times New Roman" w:hAnsi="Times New Roman"/>
                <w:b/>
                <w:color w:val="000000"/>
                <w:sz w:val="24"/>
                <w:szCs w:val="24"/>
              </w:rPr>
              <w:t xml:space="preserve">- </w:t>
            </w:r>
            <w:r w:rsidRPr="00B2431F">
              <w:rPr>
                <w:rFonts w:ascii="Times New Roman" w:hAnsi="Times New Roman"/>
                <w:b/>
                <w:color w:val="000000"/>
                <w:sz w:val="24"/>
                <w:szCs w:val="24"/>
              </w:rPr>
              <w:t>(</w:t>
            </w:r>
            <w:r w:rsidRPr="00B2431F">
              <w:rPr>
                <w:rFonts w:ascii="Times New Roman" w:hAnsi="Times New Roman"/>
                <w:b/>
                <w:color w:val="000000"/>
                <w:sz w:val="24"/>
                <w:szCs w:val="24"/>
                <w:lang w:val="ro-RO"/>
              </w:rPr>
              <w:t>2)</w:t>
            </w:r>
            <w:r w:rsidRPr="00B2431F">
              <w:rPr>
                <w:rFonts w:ascii="Times New Roman" w:hAnsi="Times New Roman"/>
                <w:color w:val="000000"/>
                <w:sz w:val="24"/>
                <w:szCs w:val="24"/>
                <w:lang w:val="ro-RO"/>
              </w:rPr>
              <w:t xml:space="preserve"> Beneficiarii finali ale căror proiecte urmează a se finanţa din fondurile alocate prin intermediul PNRR derulează procedurile de atribuire a contractelor de achiziţie publică/sectoriale, în baza avizului conform eliberat în termen de 10 zile lucrătoare de Ministerul Fondurilor Europene. Avizul conform se eliberează pentru fiecare proiect de infrastructură în </w:t>
            </w:r>
            <w:r w:rsidRPr="00B2431F">
              <w:rPr>
                <w:rFonts w:ascii="Times New Roman" w:hAnsi="Times New Roman"/>
                <w:color w:val="000000"/>
                <w:sz w:val="24"/>
                <w:szCs w:val="24"/>
                <w:lang w:val="ro-RO"/>
              </w:rPr>
              <w:lastRenderedPageBreak/>
              <w:t>parte care urmează a se finanţa din fondurile alocate prin PNRR, în limita bugetului estimat prevăzut pentru fiecare domeniu de investiţii, după aprobarea potrivit procedurilor la nivel european a PNRR. Avizul conform este valabil până la încheierea acordurilor/contractelor de finanţare potrivit prevederilor legale referitoare la mecanismul de implementare şi finanţare al PNRR.</w:t>
            </w:r>
            <w:r w:rsidRPr="00B2431F">
              <w:rPr>
                <w:rFonts w:ascii="Times New Roman" w:hAnsi="Times New Roman"/>
                <w:sz w:val="24"/>
                <w:szCs w:val="24"/>
                <w:lang w:val="ro-RO"/>
              </w:rPr>
              <w:br/>
            </w:r>
            <w:r w:rsidRPr="00B2431F">
              <w:rPr>
                <w:rFonts w:ascii="Times New Roman" w:hAnsi="Times New Roman"/>
                <w:b/>
                <w:color w:val="000000"/>
                <w:sz w:val="24"/>
                <w:szCs w:val="24"/>
                <w:lang w:val="ro-RO"/>
              </w:rPr>
              <w:t>(3)</w:t>
            </w:r>
            <w:r w:rsidRPr="00B2431F">
              <w:rPr>
                <w:rFonts w:ascii="Times New Roman" w:hAnsi="Times New Roman"/>
                <w:color w:val="000000"/>
                <w:sz w:val="24"/>
                <w:szCs w:val="24"/>
                <w:lang w:val="ro-RO"/>
              </w:rPr>
              <w:t xml:space="preserve"> Între beneficiarul final de fonduri PNRR şi Ministerul Fondurilor Europene se încheie contracte/acorduri de finanţare pentru categoriile de proiecte prevăzute la art. 2 alin. (1) numai după aprobarea PNRR potrivit procedurilor la nivel european.</w:t>
            </w:r>
            <w:r w:rsidRPr="00B2431F">
              <w:rPr>
                <w:rFonts w:ascii="Times New Roman" w:hAnsi="Times New Roman"/>
                <w:sz w:val="24"/>
                <w:szCs w:val="24"/>
                <w:lang w:val="ro-RO"/>
              </w:rPr>
              <w:br/>
            </w:r>
            <w:r w:rsidRPr="00B2431F">
              <w:rPr>
                <w:rFonts w:ascii="Times New Roman" w:hAnsi="Times New Roman"/>
                <w:b/>
                <w:color w:val="000000"/>
                <w:sz w:val="24"/>
                <w:szCs w:val="24"/>
                <w:lang w:val="ro-RO"/>
              </w:rPr>
              <w:t>(4)</w:t>
            </w:r>
            <w:r w:rsidRPr="00B2431F">
              <w:rPr>
                <w:rFonts w:ascii="Times New Roman" w:hAnsi="Times New Roman"/>
                <w:color w:val="000000"/>
                <w:sz w:val="24"/>
                <w:szCs w:val="24"/>
                <w:lang w:val="ro-RO"/>
              </w:rPr>
              <w:t xml:space="preserve"> Beneficiarii finali de fonduri din PNRR pot încheia contracte de achiziţie publică/sectoriale, după caz, pentru proiectele de infrastructură finanţate din PNRR, după încheierea contractelor de finanţare/acordurilor de finanţare.</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25F04" w14:textId="77777777" w:rsidR="00F2292F" w:rsidRPr="00F2292F" w:rsidRDefault="00F2292F" w:rsidP="00F2292F">
            <w:pPr>
              <w:spacing w:after="0" w:line="240" w:lineRule="auto"/>
              <w:jc w:val="both"/>
              <w:rPr>
                <w:rFonts w:ascii="Times New Roman" w:hAnsi="Times New Roman"/>
                <w:b/>
                <w:bCs/>
                <w:sz w:val="24"/>
                <w:szCs w:val="24"/>
                <w:lang w:val="ro-RO"/>
              </w:rPr>
            </w:pPr>
            <w:r w:rsidRPr="00F2292F">
              <w:rPr>
                <w:rFonts w:ascii="Times New Roman" w:hAnsi="Times New Roman"/>
                <w:b/>
                <w:bCs/>
                <w:sz w:val="24"/>
                <w:szCs w:val="24"/>
                <w:lang w:val="ro-RO"/>
              </w:rPr>
              <w:lastRenderedPageBreak/>
              <w:t>Alin. (2)-(4) de la art. 3 vor avea următorul cuprins:</w:t>
            </w:r>
          </w:p>
          <w:p w14:paraId="5D542233" w14:textId="77777777" w:rsidR="00F2292F"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
                <w:bCs/>
                <w:sz w:val="24"/>
                <w:szCs w:val="24"/>
                <w:lang w:val="ro-RO"/>
              </w:rPr>
              <w:t xml:space="preserve">“(2) </w:t>
            </w:r>
            <w:r w:rsidRPr="00F2292F">
              <w:rPr>
                <w:rFonts w:ascii="Times New Roman" w:hAnsi="Times New Roman"/>
                <w:bCs/>
                <w:sz w:val="24"/>
                <w:szCs w:val="24"/>
                <w:lang w:val="ro-RO"/>
              </w:rPr>
              <w:t xml:space="preserve">Beneficiarii finali ale căror proiecte urmează a se finanţa din fondurile alocate prin intermediul PNRR derulează procedurile de atribuire a contractelor de achiziţie publică/sectoriale, în baza avizului conform eliberat de Ministerul Investițiilor și Proiectelor Europene. Avizul conform se eliberează pentru fiecare proiect de infrastructură în parte care urmează a se </w:t>
            </w:r>
            <w:r w:rsidRPr="00F2292F">
              <w:rPr>
                <w:rFonts w:ascii="Times New Roman" w:hAnsi="Times New Roman"/>
                <w:bCs/>
                <w:sz w:val="24"/>
                <w:szCs w:val="24"/>
                <w:lang w:val="ro-RO"/>
              </w:rPr>
              <w:lastRenderedPageBreak/>
              <w:t xml:space="preserve">finanţa din fondurile alocate prin PNRR, la propunerea ministerului coordonator de reformă și/sau a celui responsabil de implementarea componentei, în limita bugetului estimat prevăzut pentru fiecare pilon/componentă de investiţii, după aprobarea potrivit procedurilor la nivel european a PNRR. Avizul conform este valabil până la încheierea acordurilor/contractelor de finanţare potrivit prevederilor legale referitoare la mecanismul de implementare şi finanţare al PNRR. </w:t>
            </w:r>
          </w:p>
          <w:p w14:paraId="7FB0E134" w14:textId="77777777" w:rsidR="00F2292F"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
                <w:bCs/>
                <w:sz w:val="24"/>
                <w:szCs w:val="24"/>
                <w:lang w:val="ro-RO"/>
              </w:rPr>
              <w:t xml:space="preserve">(3) </w:t>
            </w:r>
            <w:r w:rsidRPr="00F2292F">
              <w:rPr>
                <w:rFonts w:ascii="Times New Roman" w:hAnsi="Times New Roman"/>
                <w:bCs/>
                <w:sz w:val="24"/>
                <w:szCs w:val="24"/>
                <w:lang w:val="ro-RO"/>
              </w:rPr>
              <w:t>După aprobarea PNRR potrivit procedurilor la nivel european, Ministerul Investițiilor și Proiectelor Europene încheie acorduri de finanţare pentru implementarea reformelor și/sau acorduri de finanțare pentru implementarea componentelor aferente reformelor, cuministerele responsabile de implementarea reformelor, ministerele reponsabile de implementarea componentelor aferente reformelor, respectiv cu SGG în cazul în care este responsabil de implementare de reforme sau de componente aferente reformelor, precum și ministerele care au în  subordine/coordonare/sub autoritate entități reponsabile de implementarea componentelor aferente reformelor.se .</w:t>
            </w:r>
          </w:p>
          <w:p w14:paraId="13919211" w14:textId="3FBC908F" w:rsidR="006E1EFD" w:rsidRPr="00B2431F" w:rsidRDefault="00F2292F" w:rsidP="00F2292F">
            <w:pPr>
              <w:spacing w:after="0" w:line="240" w:lineRule="auto"/>
              <w:jc w:val="both"/>
              <w:rPr>
                <w:rFonts w:ascii="Times New Roman" w:hAnsi="Times New Roman"/>
                <w:sz w:val="24"/>
                <w:szCs w:val="24"/>
              </w:rPr>
            </w:pPr>
            <w:r w:rsidRPr="00F2292F">
              <w:rPr>
                <w:rFonts w:ascii="Times New Roman" w:hAnsi="Times New Roman"/>
                <w:b/>
                <w:bCs/>
                <w:sz w:val="24"/>
                <w:szCs w:val="24"/>
                <w:lang w:val="ro-RO"/>
              </w:rPr>
              <w:t>(4</w:t>
            </w:r>
            <w:r w:rsidRPr="00F2292F">
              <w:rPr>
                <w:rFonts w:ascii="Times New Roman" w:hAnsi="Times New Roman"/>
                <w:bCs/>
                <w:sz w:val="24"/>
                <w:szCs w:val="24"/>
                <w:lang w:val="ro-RO"/>
              </w:rPr>
              <w:t>) Beneficiarii finali de fonduri din PNRR pot încheia contracte de achiziţie publică/sectoriale, după caz, pentru proiectele de infrastructură finanţate din PNRR, după încheierea acordurilor de finanţare și numai după obținerea avizului conform prevăzut la alin.(2).</w:t>
            </w:r>
            <w:r w:rsidRPr="00F2292F">
              <w:rPr>
                <w:rFonts w:ascii="Times New Roman" w:hAnsi="Times New Roman"/>
                <w:b/>
                <w:bCs/>
                <w:sz w:val="24"/>
                <w:szCs w:val="24"/>
                <w:lang w:val="ro-RO"/>
              </w:rPr>
              <w:t>”</w:t>
            </w:r>
          </w:p>
        </w:tc>
      </w:tr>
      <w:tr w:rsidR="006E1EFD" w:rsidRPr="00B2431F" w14:paraId="7C5E6580"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97216" w14:textId="78F5A51D" w:rsidR="006E1EFD" w:rsidRPr="00B2431F" w:rsidRDefault="00C148E2" w:rsidP="00B2431F">
            <w:pPr>
              <w:spacing w:after="0" w:line="240" w:lineRule="auto"/>
              <w:jc w:val="both"/>
              <w:rPr>
                <w:rFonts w:ascii="Times New Roman" w:hAnsi="Times New Roman"/>
                <w:color w:val="000000"/>
                <w:sz w:val="24"/>
                <w:szCs w:val="24"/>
              </w:rPr>
            </w:pPr>
            <w:r w:rsidRPr="00B2431F">
              <w:rPr>
                <w:rFonts w:ascii="Times New Roman" w:hAnsi="Times New Roman"/>
                <w:b/>
                <w:color w:val="000000"/>
                <w:sz w:val="24"/>
                <w:szCs w:val="24"/>
              </w:rPr>
              <w:lastRenderedPageBreak/>
              <w:t>Art.</w:t>
            </w:r>
            <w:r w:rsidR="00B2431F">
              <w:rPr>
                <w:rFonts w:ascii="Times New Roman" w:hAnsi="Times New Roman"/>
                <w:b/>
                <w:color w:val="000000"/>
                <w:sz w:val="24"/>
                <w:szCs w:val="24"/>
              </w:rPr>
              <w:t xml:space="preserve"> </w:t>
            </w:r>
            <w:r w:rsidRPr="00B2431F">
              <w:rPr>
                <w:rFonts w:ascii="Times New Roman" w:hAnsi="Times New Roman"/>
                <w:b/>
                <w:color w:val="000000"/>
                <w:sz w:val="24"/>
                <w:szCs w:val="24"/>
              </w:rPr>
              <w:t xml:space="preserve">3 </w:t>
            </w:r>
            <w:r w:rsidR="00CB5638">
              <w:rPr>
                <w:rFonts w:ascii="Times New Roman" w:hAnsi="Times New Roman"/>
                <w:b/>
                <w:color w:val="000000"/>
                <w:sz w:val="24"/>
                <w:szCs w:val="24"/>
              </w:rPr>
              <w:t xml:space="preserve">- </w:t>
            </w:r>
            <w:r w:rsidRPr="00B2431F">
              <w:rPr>
                <w:rFonts w:ascii="Times New Roman" w:hAnsi="Times New Roman"/>
                <w:b/>
                <w:color w:val="000000"/>
                <w:sz w:val="24"/>
                <w:szCs w:val="24"/>
              </w:rPr>
              <w:t>(5)</w:t>
            </w:r>
            <w:r w:rsidRPr="00B2431F">
              <w:rPr>
                <w:rFonts w:ascii="Times New Roman" w:hAnsi="Times New Roman"/>
                <w:color w:val="000000"/>
                <w:sz w:val="24"/>
                <w:szCs w:val="24"/>
              </w:rPr>
              <w:t xml:space="preserve"> În baza contractelor/acordurilor de finanţare încheiate, ordonatorii principali de credite din bugetul cărora urmează a se efectua plăţi de către beneficiarii finali ai PNRR potrivit contractelor de achiziţie publică sau a contractelor sectoriale, după caz, legal încheiate, prevăd în bugetele acestora creditele de angajament şi creditele bugetare necesare implementării proiectelor de investiţii publice finanţate din fondurile care urmează a fi alocate prin PNRR.</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AA87D" w14:textId="77777777" w:rsidR="006E1EFD" w:rsidRPr="00B2431F" w:rsidRDefault="00C148E2" w:rsidP="00B2431F">
            <w:pPr>
              <w:spacing w:after="0" w:line="240" w:lineRule="auto"/>
              <w:jc w:val="both"/>
              <w:rPr>
                <w:rFonts w:ascii="Times New Roman" w:hAnsi="Times New Roman"/>
                <w:b/>
                <w:bCs/>
                <w:sz w:val="24"/>
                <w:szCs w:val="24"/>
                <w:lang w:val="ro-RO"/>
              </w:rPr>
            </w:pPr>
            <w:r w:rsidRPr="00B2431F">
              <w:rPr>
                <w:rFonts w:ascii="Times New Roman" w:hAnsi="Times New Roman"/>
                <w:b/>
                <w:bCs/>
                <w:sz w:val="24"/>
                <w:szCs w:val="24"/>
                <w:lang w:val="ro-RO"/>
              </w:rPr>
              <w:t>Alin. (5) al art. 3 se abrogă.</w:t>
            </w:r>
          </w:p>
        </w:tc>
      </w:tr>
      <w:tr w:rsidR="006E1EFD" w:rsidRPr="00B2431F" w14:paraId="6932A7EA"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8D224" w14:textId="59B5F905" w:rsidR="006E1EFD" w:rsidRPr="00B2431F" w:rsidRDefault="00C148E2" w:rsidP="00B2431F">
            <w:pPr>
              <w:spacing w:after="0" w:line="240" w:lineRule="auto"/>
              <w:jc w:val="both"/>
              <w:rPr>
                <w:rFonts w:ascii="Times New Roman" w:hAnsi="Times New Roman"/>
                <w:sz w:val="24"/>
                <w:szCs w:val="24"/>
              </w:rPr>
            </w:pPr>
            <w:bookmarkStart w:id="1" w:name="A4"/>
            <w:r w:rsidRPr="00B2431F">
              <w:rPr>
                <w:rFonts w:ascii="Times New Roman" w:hAnsi="Times New Roman"/>
                <w:b/>
                <w:sz w:val="24"/>
                <w:szCs w:val="24"/>
                <w:lang w:val="ro-RO"/>
              </w:rPr>
              <w:t>Art.</w:t>
            </w:r>
            <w:r w:rsidR="00B2431F">
              <w:rPr>
                <w:rFonts w:ascii="Times New Roman" w:hAnsi="Times New Roman"/>
                <w:b/>
                <w:sz w:val="24"/>
                <w:szCs w:val="24"/>
                <w:lang w:val="ro-RO"/>
              </w:rPr>
              <w:t xml:space="preserve"> </w:t>
            </w:r>
            <w:r w:rsidRPr="00B2431F">
              <w:rPr>
                <w:rFonts w:ascii="Times New Roman" w:hAnsi="Times New Roman"/>
                <w:b/>
                <w:sz w:val="24"/>
                <w:szCs w:val="24"/>
                <w:lang w:val="ro-RO"/>
              </w:rPr>
              <w:t>4</w:t>
            </w:r>
            <w:bookmarkEnd w:id="1"/>
            <w:r w:rsidR="00B2431F">
              <w:rPr>
                <w:rFonts w:ascii="Times New Roman" w:hAnsi="Times New Roman"/>
                <w:b/>
                <w:sz w:val="24"/>
                <w:szCs w:val="24"/>
                <w:lang w:val="ro-RO"/>
              </w:rPr>
              <w:t xml:space="preserve"> </w:t>
            </w:r>
            <w:r w:rsidRPr="00B2431F">
              <w:rPr>
                <w:rFonts w:ascii="Times New Roman" w:hAnsi="Times New Roman"/>
                <w:b/>
                <w:sz w:val="24"/>
                <w:szCs w:val="24"/>
                <w:lang w:val="ro-RO"/>
              </w:rPr>
              <w:t>-</w:t>
            </w:r>
            <w:r w:rsidRPr="00B2431F">
              <w:rPr>
                <w:rFonts w:ascii="Times New Roman" w:hAnsi="Times New Roman"/>
                <w:b/>
                <w:color w:val="000000"/>
                <w:sz w:val="24"/>
                <w:szCs w:val="24"/>
                <w:lang w:val="ro-RO"/>
              </w:rPr>
              <w:t> </w:t>
            </w:r>
            <w:r w:rsidRPr="00B2431F">
              <w:rPr>
                <w:rFonts w:ascii="Times New Roman" w:hAnsi="Times New Roman"/>
                <w:color w:val="000000"/>
                <w:sz w:val="24"/>
                <w:szCs w:val="24"/>
                <w:lang w:val="ro-RO"/>
              </w:rPr>
              <w:t xml:space="preserve">Pentru sistemul de guvernanţă al PNRR, respectiv pentru elaborarea, negocierea, aprobarea, decontarea de cheltuieli, monitorizarea investiţiilor şi reformelor, precum şi raportarea PNRR se înfiinţează în cadrul Ministerului Fondurilor </w:t>
            </w:r>
            <w:r w:rsidRPr="00B2431F">
              <w:rPr>
                <w:rFonts w:ascii="Times New Roman" w:hAnsi="Times New Roman"/>
                <w:color w:val="000000"/>
                <w:sz w:val="24"/>
                <w:szCs w:val="24"/>
                <w:lang w:val="ro-RO"/>
              </w:rPr>
              <w:lastRenderedPageBreak/>
              <w:t>Europene o structură de specialitate cu un număr de 30 de posturi cu denumirea: Direcţia generală management mecanism de redresare şi rezilienţă, denumită în continuare DG_MMRR, care va avea ca atribuţii principale:</w:t>
            </w:r>
            <w:r w:rsidRPr="00B2431F">
              <w:rPr>
                <w:rFonts w:ascii="Times New Roman" w:hAnsi="Times New Roman"/>
                <w:sz w:val="24"/>
                <w:szCs w:val="24"/>
                <w:lang w:val="ro-RO"/>
              </w:rPr>
              <w:br/>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a) emiterea avizului conform prevăzut la art. 1 alin. (4) lit. c) către beneficiarii finali prevăzuţi la art. 3 alin. (1) după aprobarea PNRR potrivit procedurilor europene;</w:t>
            </w:r>
          </w:p>
          <w:p w14:paraId="6C529C8C"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b) elaborarea PNRR în conformitate cu structura, prevederile şi cerinţele din Mecanismul de redresare şi rezilienţă;</w:t>
            </w:r>
          </w:p>
          <w:p w14:paraId="384C8F29"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c) negocierea PNRR în relaţia cu Comisia Europeană şi adoptarea măsurilor necesare pentru emiterea deciziei de aprobare a planului naţional, în colaborare cu Ministerul Finanţelor Publice;</w:t>
            </w:r>
          </w:p>
          <w:p w14:paraId="6C1CEBBD"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d) realizarea activităţilor de monitorizare a PNRR;</w:t>
            </w:r>
            <w:r w:rsidRPr="00B2431F">
              <w:rPr>
                <w:rFonts w:ascii="Times New Roman" w:hAnsi="Times New Roman"/>
                <w:sz w:val="24"/>
                <w:szCs w:val="24"/>
                <w:lang w:val="ro-RO"/>
              </w:rPr>
              <w:br/>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e) asigurarea decontării de către Comisia Europeană a cheltuielilor efectuate de beneficiarii finali pentru implementarea reformelor şi a proiectelor de infrastructură finanţate din fondurile alocate PNRR;</w:t>
            </w:r>
          </w:p>
          <w:p w14:paraId="2C8C9551" w14:textId="3DA0B7BF"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f) elaborarea şi aprobarea mecanismului de implementare şi mecanismului financiar al PNRR;</w:t>
            </w:r>
          </w:p>
          <w:p w14:paraId="28490E62"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g) asigurarea gestionării fondurilor alocate României prin PNRR pe seama prefinanţării;</w:t>
            </w:r>
          </w:p>
          <w:p w14:paraId="15B983CC"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h) realizarea activităţilor de raportare a PNRR şi întocmirea rapoartelor intermediare de progres pentru decontarea fondurilor alocate României în cadrul PNRR;</w:t>
            </w:r>
          </w:p>
          <w:p w14:paraId="0901D373"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i) monitorizarea şi raportarea părţilor de reformă asumate de România prin intermediul PNRR;</w:t>
            </w:r>
          </w:p>
          <w:p w14:paraId="261987F2"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j) elaborarea şi aprobarea în condiţiile legii a metodologiei pentru realizarea pistelor de audit, astfel încât să se poată exercita controlul ex-ante/ex-post asupra procedurilor şi contractelor implementate de beneficiarii finali ai PNRR;</w:t>
            </w:r>
          </w:p>
          <w:p w14:paraId="3C8105FD"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k) asigurarea decontării fondurilor din PNRR în relaţia cu Comisia Europeană;</w:t>
            </w:r>
          </w:p>
          <w:p w14:paraId="3CCF81CB" w14:textId="77777777" w:rsidR="006E1EFD" w:rsidRPr="00B2431F" w:rsidRDefault="00C148E2" w:rsidP="00B2431F">
            <w:pPr>
              <w:spacing w:after="0" w:line="240" w:lineRule="auto"/>
              <w:jc w:val="both"/>
              <w:rPr>
                <w:rFonts w:ascii="Times New Roman" w:hAnsi="Times New Roman"/>
                <w:sz w:val="24"/>
                <w:szCs w:val="24"/>
              </w:rPr>
            </w:pPr>
            <w:r w:rsidRPr="00B2431F">
              <w:rPr>
                <w:rFonts w:ascii="Times New Roman" w:hAnsi="Times New Roman"/>
                <w:color w:val="000000"/>
                <w:sz w:val="24"/>
                <w:szCs w:val="24"/>
                <w:lang w:val="ro-RO"/>
              </w:rPr>
              <w:lastRenderedPageBreak/>
              <w:t> </w:t>
            </w:r>
            <w:r w:rsidRPr="00B2431F">
              <w:rPr>
                <w:rFonts w:ascii="Times New Roman" w:hAnsi="Times New Roman"/>
                <w:color w:val="000000"/>
                <w:sz w:val="24"/>
                <w:szCs w:val="24"/>
                <w:lang w:val="ro-RO"/>
              </w:rPr>
              <w:t> </w:t>
            </w:r>
            <w:r w:rsidRPr="00B2431F">
              <w:rPr>
                <w:rFonts w:ascii="Times New Roman" w:hAnsi="Times New Roman"/>
                <w:color w:val="000000"/>
                <w:sz w:val="24"/>
                <w:szCs w:val="24"/>
                <w:lang w:val="ro-RO"/>
              </w:rPr>
              <w:t>l) îndeplinirea oricăror altor atribuţii pentru elaborarea, negocierea, aprobarea, monitorizarea, monitorizarea reformelor, monitorizarea implementării proiectelor de investiţii, decontarea de cheltuieli, precum şi pentru orice alte activităţi care sunt necesare pentru implementarea PNRR.</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D57FC" w14:textId="77777777" w:rsidR="00522007" w:rsidRPr="00522007" w:rsidRDefault="00522007" w:rsidP="00522007">
            <w:pPr>
              <w:spacing w:after="0" w:line="240" w:lineRule="auto"/>
              <w:jc w:val="both"/>
              <w:rPr>
                <w:rFonts w:ascii="Times New Roman" w:hAnsi="Times New Roman"/>
                <w:b/>
                <w:bCs/>
                <w:sz w:val="24"/>
                <w:szCs w:val="24"/>
                <w:lang w:val="ro-RO"/>
              </w:rPr>
            </w:pPr>
            <w:r w:rsidRPr="00522007">
              <w:rPr>
                <w:rFonts w:ascii="Times New Roman" w:hAnsi="Times New Roman"/>
                <w:b/>
                <w:bCs/>
                <w:sz w:val="24"/>
                <w:szCs w:val="24"/>
                <w:lang w:val="ro-RO"/>
              </w:rPr>
              <w:lastRenderedPageBreak/>
              <w:t>Art. 4 va avea următorul cuprins:</w:t>
            </w:r>
          </w:p>
          <w:p w14:paraId="6C453FE0" w14:textId="77777777" w:rsidR="00522007" w:rsidRPr="00522007" w:rsidRDefault="00522007" w:rsidP="00522007">
            <w:pPr>
              <w:spacing w:after="0" w:line="240" w:lineRule="auto"/>
              <w:jc w:val="both"/>
              <w:rPr>
                <w:rFonts w:ascii="Times New Roman" w:hAnsi="Times New Roman"/>
                <w:b/>
                <w:bCs/>
                <w:sz w:val="24"/>
                <w:szCs w:val="24"/>
                <w:lang w:val="ro-RO"/>
              </w:rPr>
            </w:pPr>
            <w:r w:rsidRPr="00522007">
              <w:rPr>
                <w:rFonts w:ascii="Times New Roman" w:hAnsi="Times New Roman"/>
                <w:b/>
                <w:bCs/>
                <w:sz w:val="24"/>
                <w:szCs w:val="24"/>
                <w:lang w:val="ro-RO"/>
              </w:rPr>
              <w:t xml:space="preserve">“Art. 4 - (1) </w:t>
            </w:r>
            <w:r w:rsidRPr="00522007">
              <w:rPr>
                <w:rFonts w:ascii="Times New Roman" w:hAnsi="Times New Roman"/>
                <w:bCs/>
                <w:sz w:val="24"/>
                <w:szCs w:val="24"/>
                <w:lang w:val="ro-RO"/>
              </w:rPr>
              <w:t xml:space="preserve">Pentru elaborarea, negocierea, aprobarea și implementarea  PNRR, functioneaza în cadrul Ministerului Investițiilor și Proiectelor </w:t>
            </w:r>
            <w:r w:rsidRPr="00522007">
              <w:rPr>
                <w:rFonts w:ascii="Times New Roman" w:hAnsi="Times New Roman"/>
                <w:bCs/>
                <w:sz w:val="24"/>
                <w:szCs w:val="24"/>
                <w:lang w:val="ro-RO"/>
              </w:rPr>
              <w:lastRenderedPageBreak/>
              <w:t>Europene o structură de specialitate, conform Hotărârii Guvernului nr.52/2018, cu modificările și completările ulterioare</w:t>
            </w:r>
            <w:r w:rsidRPr="00522007">
              <w:rPr>
                <w:rFonts w:ascii="Times New Roman" w:hAnsi="Times New Roman"/>
                <w:b/>
                <w:bCs/>
                <w:sz w:val="24"/>
                <w:szCs w:val="24"/>
                <w:lang w:val="ro-RO"/>
              </w:rPr>
              <w:t>.</w:t>
            </w:r>
          </w:p>
          <w:p w14:paraId="68358B6C" w14:textId="37B072B4" w:rsidR="006E1EFD" w:rsidRPr="00B2431F" w:rsidRDefault="00522007" w:rsidP="00522007">
            <w:pPr>
              <w:spacing w:after="0" w:line="240" w:lineRule="auto"/>
              <w:jc w:val="both"/>
              <w:rPr>
                <w:rFonts w:ascii="Times New Roman" w:hAnsi="Times New Roman"/>
                <w:bCs/>
                <w:sz w:val="24"/>
                <w:szCs w:val="24"/>
                <w:lang w:val="ro-RO"/>
              </w:rPr>
            </w:pPr>
            <w:r w:rsidRPr="00522007">
              <w:rPr>
                <w:rFonts w:ascii="Times New Roman" w:hAnsi="Times New Roman"/>
                <w:b/>
                <w:bCs/>
                <w:sz w:val="24"/>
                <w:szCs w:val="24"/>
                <w:lang w:val="ro-RO"/>
              </w:rPr>
              <w:t xml:space="preserve">(2) </w:t>
            </w:r>
            <w:r w:rsidRPr="00522007">
              <w:rPr>
                <w:rFonts w:ascii="Times New Roman" w:hAnsi="Times New Roman"/>
                <w:bCs/>
                <w:sz w:val="24"/>
                <w:szCs w:val="24"/>
                <w:lang w:val="ro-RO"/>
              </w:rPr>
              <w:t>Personalul prevăzut la alin.(1) beneficiază de drepturile prevăzute de Legea nr.490/2004 privind stimularea financiară a personalului care gestionează fonduri comunitare, cu modificările și completările ulterioare, fiind aplicabile prevederile art.17  din Legea-cadru nr. 153/2017 privind salarizarea personalului plătit din fonduri publice, cu modificările şi completările ulterioare</w:t>
            </w:r>
            <w:r w:rsidRPr="00522007">
              <w:rPr>
                <w:rFonts w:ascii="Times New Roman" w:hAnsi="Times New Roman"/>
                <w:b/>
                <w:bCs/>
                <w:sz w:val="24"/>
                <w:szCs w:val="24"/>
                <w:lang w:val="ro-RO"/>
              </w:rPr>
              <w:t>.”</w:t>
            </w:r>
          </w:p>
        </w:tc>
      </w:tr>
      <w:tr w:rsidR="006E1EFD" w:rsidRPr="00B2431F" w14:paraId="3D4A1EB1"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0BB9C" w14:textId="5D2660B6"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lastRenderedPageBreak/>
              <w:t> </w:t>
            </w:r>
            <w:r w:rsidRPr="00B2431F">
              <w:rPr>
                <w:rFonts w:ascii="Times New Roman" w:hAnsi="Times New Roman"/>
                <w:b/>
                <w:sz w:val="24"/>
                <w:szCs w:val="24"/>
                <w:lang w:val="ro-RO"/>
              </w:rPr>
              <w:t>A</w:t>
            </w:r>
            <w:r w:rsidR="00B2431F" w:rsidRPr="00B2431F">
              <w:rPr>
                <w:rFonts w:ascii="Times New Roman" w:hAnsi="Times New Roman"/>
                <w:b/>
                <w:sz w:val="24"/>
                <w:szCs w:val="24"/>
                <w:lang w:val="ro-RO"/>
              </w:rPr>
              <w:t>rt</w:t>
            </w:r>
            <w:r w:rsidRPr="00B2431F">
              <w:rPr>
                <w:rFonts w:ascii="Times New Roman" w:hAnsi="Times New Roman"/>
                <w:b/>
                <w:sz w:val="24"/>
                <w:szCs w:val="24"/>
                <w:lang w:val="ro-RO"/>
              </w:rPr>
              <w:t>. 5  (1)</w:t>
            </w:r>
            <w:r w:rsidRPr="00B2431F">
              <w:rPr>
                <w:rFonts w:ascii="Times New Roman" w:hAnsi="Times New Roman"/>
                <w:sz w:val="24"/>
                <w:szCs w:val="24"/>
                <w:lang w:val="ro-RO"/>
              </w:rPr>
              <w:t xml:space="preserve"> La nivelul ministerelor de resort se organizează prin ordin al ministrului, după caz, unitatea de elaborare şi negociere a PNRR şi unitatea de implementare, monitorizare, raportare, aprobare şi validare a proiectelor care fac obiectul finanţării din fonduri alocate în cadrul PNRR, cu următoarele atribuţii principale:</w:t>
            </w:r>
          </w:p>
          <w:p w14:paraId="350A3653" w14:textId="7777777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  a) participarea la elaborarea componentelor sectoriale ale PNRR şi negocierea cu Comisia Europeană, sub coordonarea Ministerului Fondurilor Europene;</w:t>
            </w:r>
          </w:p>
          <w:p w14:paraId="63D2E225" w14:textId="7777777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  b) implementarea proiectelor de investiţii/reformelor care fac obiectul finanţării din fonduri alocate din cadrul PNRR;</w:t>
            </w:r>
          </w:p>
          <w:p w14:paraId="2C3A9709" w14:textId="7777777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  c) monitorizarea proiectelor de investiţii/reformelor care fac obiectul finanţării din fonduri alocate din cadrul PNRR;</w:t>
            </w:r>
          </w:p>
          <w:p w14:paraId="5EC0F5D5" w14:textId="7777777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  d) elaborarea, întocmirea şi aprobarea rapoartelor de implementare a proiectelor de investiţii/reformelor aşa cum acestea sunt reglementate prin mecanismul de implementare şi mecanismul financiar al PNRR;</w:t>
            </w:r>
          </w:p>
          <w:p w14:paraId="2BA3C3BF" w14:textId="7777777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  e) validarea rapoartelor de implementare ale proiectelor de investiţii/reformelor de la nivelul beneficiarilor care implementează proiecte cu finanţare din PNRR;</w:t>
            </w:r>
          </w:p>
          <w:p w14:paraId="44994849" w14:textId="77777777" w:rsidR="006E1EFD" w:rsidRPr="00B2431F" w:rsidRDefault="00C148E2" w:rsidP="00B2431F">
            <w:pPr>
              <w:spacing w:after="0" w:line="240" w:lineRule="auto"/>
              <w:jc w:val="both"/>
              <w:rPr>
                <w:rFonts w:ascii="Times New Roman" w:hAnsi="Times New Roman"/>
                <w:sz w:val="24"/>
                <w:szCs w:val="24"/>
                <w:lang w:val="ro-RO"/>
              </w:rPr>
            </w:pPr>
            <w:r w:rsidRPr="00B2431F">
              <w:rPr>
                <w:rFonts w:ascii="Times New Roman" w:hAnsi="Times New Roman"/>
                <w:sz w:val="24"/>
                <w:szCs w:val="24"/>
                <w:lang w:val="ro-RO"/>
              </w:rPr>
              <w:t>  f) îndeplinirea oricăror altor atribuţii necesare pentru asigurarea implementării proiectelor de investiţii/reformelor care fac obiectul finanţării din PNRR.</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BD247" w14:textId="77777777" w:rsidR="00F2292F" w:rsidRPr="00F2292F" w:rsidRDefault="00F2292F" w:rsidP="00F2292F">
            <w:pPr>
              <w:pStyle w:val="NormalWeb"/>
              <w:spacing w:after="0"/>
              <w:jc w:val="both"/>
              <w:rPr>
                <w:b/>
                <w:bCs/>
                <w:lang w:val="ro-RO"/>
              </w:rPr>
            </w:pPr>
            <w:r w:rsidRPr="00F2292F">
              <w:rPr>
                <w:b/>
                <w:bCs/>
                <w:lang w:val="ro-RO"/>
              </w:rPr>
              <w:t>Alin. (1) al art. 5 va avea următorul cuprins:</w:t>
            </w:r>
          </w:p>
          <w:p w14:paraId="266CF6F0" w14:textId="06DEB2CE" w:rsidR="006E1EFD" w:rsidRPr="00F2292F" w:rsidRDefault="00F2292F" w:rsidP="00F2292F">
            <w:pPr>
              <w:spacing w:after="0" w:line="240" w:lineRule="auto"/>
              <w:jc w:val="both"/>
              <w:rPr>
                <w:rFonts w:ascii="Times New Roman" w:hAnsi="Times New Roman"/>
                <w:bCs/>
                <w:sz w:val="24"/>
                <w:szCs w:val="24"/>
                <w:lang w:val="ro-RO"/>
              </w:rPr>
            </w:pPr>
            <w:r w:rsidRPr="00F2292F">
              <w:rPr>
                <w:rFonts w:ascii="Times New Roman" w:hAnsi="Times New Roman"/>
                <w:b/>
                <w:bCs/>
                <w:sz w:val="24"/>
                <w:szCs w:val="24"/>
                <w:lang w:val="ro-RO"/>
              </w:rPr>
              <w:t xml:space="preserve">“(1) </w:t>
            </w:r>
            <w:r w:rsidRPr="00F2292F">
              <w:rPr>
                <w:rFonts w:ascii="Times New Roman" w:hAnsi="Times New Roman"/>
                <w:bCs/>
                <w:sz w:val="24"/>
                <w:szCs w:val="24"/>
                <w:lang w:val="ro-RO"/>
              </w:rPr>
              <w:t>La nivelul ministerelor responsabile de implementarea reformelor, la ministerele reponsabile de implementarea componentelor aferente reformelor, respectiv la nivelul SGG în cazul în care este responsabil de implementare de reforme sau de componente aferente reformelor, precum și la ministerele care au în  subordine/coordonare/sub autoritate entități reponsabile de implementarea componentelor aferente reformelor, se organizează, în limita bugetului și a numărului de posturi aprobate, structuri de specialitate ale căror atribuții  vor fi stabilite prin hotărâre a Guvernului sau act administrativ intern.”</w:t>
            </w:r>
          </w:p>
        </w:tc>
      </w:tr>
      <w:tr w:rsidR="00CB5638" w:rsidRPr="00B2431F" w14:paraId="2CA1BF15"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AF49D" w14:textId="036F8BF5" w:rsidR="00CB5638" w:rsidRPr="00B2431F" w:rsidRDefault="00CB5638" w:rsidP="00B2431F">
            <w:pPr>
              <w:spacing w:after="0" w:line="240" w:lineRule="auto"/>
              <w:jc w:val="both"/>
              <w:rPr>
                <w:rFonts w:ascii="Times New Roman" w:hAnsi="Times New Roman"/>
                <w:sz w:val="24"/>
                <w:szCs w:val="24"/>
                <w:lang w:val="ro-RO"/>
              </w:rPr>
            </w:pPr>
            <w:r w:rsidRPr="00CB5638">
              <w:rPr>
                <w:rFonts w:ascii="Times New Roman" w:hAnsi="Times New Roman"/>
                <w:b/>
                <w:sz w:val="24"/>
                <w:szCs w:val="24"/>
                <w:lang w:val="ro-RO"/>
              </w:rPr>
              <w:t>Art. 9</w:t>
            </w:r>
            <w:r>
              <w:rPr>
                <w:rFonts w:ascii="Times New Roman" w:hAnsi="Times New Roman"/>
                <w:sz w:val="24"/>
                <w:szCs w:val="24"/>
                <w:lang w:val="ro-RO"/>
              </w:rPr>
              <w:t xml:space="preserve"> - </w:t>
            </w:r>
            <w:r w:rsidRPr="00CB5638">
              <w:rPr>
                <w:rFonts w:ascii="Times New Roman" w:hAnsi="Times New Roman"/>
                <w:sz w:val="24"/>
                <w:szCs w:val="24"/>
                <w:lang w:val="ro-RO"/>
              </w:rPr>
              <w:t xml:space="preserve">Prin derogare de la prevederile art. 27 alin. (3) din Legea nr. 55/2020 privind unele măsuri pentru prevenirea şi combaterea efectelor pandemiei de COVID-19, cu modificările ulterioare, Ministerul Fondurilor Europene şi Serviciul de Telecomunicaţii Speciale pot organiza concurs în condiţiile legii pentru ocuparea </w:t>
            </w:r>
            <w:r w:rsidRPr="00CB5638">
              <w:rPr>
                <w:rFonts w:ascii="Times New Roman" w:hAnsi="Times New Roman"/>
                <w:sz w:val="24"/>
                <w:szCs w:val="24"/>
                <w:lang w:val="ro-RO"/>
              </w:rPr>
              <w:lastRenderedPageBreak/>
              <w:t>funcţiilor publice şi a posturilor vacante în cadrul structurilor de specialitate implicate direct în procesul de gestionare a fondurilor externe nerambursabile şi, după caz, a celor implicate în dezvoltarea sistemului de management al PNRR.</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92ACA" w14:textId="77777777" w:rsidR="00CB5638" w:rsidRDefault="00CB5638" w:rsidP="00CB5638">
            <w:pPr>
              <w:pStyle w:val="NormalWeb"/>
              <w:spacing w:before="0" w:after="0" w:line="360" w:lineRule="auto"/>
              <w:jc w:val="both"/>
              <w:rPr>
                <w:b/>
                <w:bCs/>
                <w:lang w:val="ro-RO"/>
              </w:rPr>
            </w:pPr>
            <w:r>
              <w:rPr>
                <w:b/>
                <w:bCs/>
                <w:lang w:val="ro-RO"/>
              </w:rPr>
              <w:lastRenderedPageBreak/>
              <w:t>Art.9 se abrogă.</w:t>
            </w:r>
          </w:p>
          <w:p w14:paraId="6BD6DB23" w14:textId="77777777" w:rsidR="00CB5638" w:rsidRPr="00B2431F" w:rsidRDefault="00CB5638" w:rsidP="00B2431F">
            <w:pPr>
              <w:pStyle w:val="NormalWeb"/>
              <w:spacing w:after="0"/>
              <w:jc w:val="both"/>
              <w:rPr>
                <w:b/>
                <w:bCs/>
                <w:lang w:val="ro-RO"/>
              </w:rPr>
            </w:pPr>
          </w:p>
        </w:tc>
      </w:tr>
      <w:tr w:rsidR="006E1EFD" w:rsidRPr="00B2431F" w14:paraId="2C3FA8E2" w14:textId="77777777">
        <w:tc>
          <w:tcPr>
            <w:tcW w:w="6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84D68" w14:textId="77777777" w:rsidR="006E1EFD" w:rsidRPr="00B2431F" w:rsidRDefault="00C148E2" w:rsidP="00CB5638">
            <w:pPr>
              <w:spacing w:after="0" w:line="240" w:lineRule="auto"/>
              <w:jc w:val="both"/>
              <w:rPr>
                <w:rFonts w:ascii="Times New Roman" w:hAnsi="Times New Roman"/>
                <w:sz w:val="24"/>
                <w:szCs w:val="24"/>
                <w:lang w:val="ro-RO"/>
              </w:rPr>
            </w:pPr>
            <w:r w:rsidRPr="00CB5638">
              <w:rPr>
                <w:rFonts w:ascii="Times New Roman" w:hAnsi="Times New Roman"/>
                <w:b/>
                <w:sz w:val="24"/>
                <w:szCs w:val="24"/>
                <w:lang w:val="ro-RO"/>
              </w:rPr>
              <w:lastRenderedPageBreak/>
              <w:t>Art. 11</w:t>
            </w:r>
            <w:r w:rsidRPr="00B2431F">
              <w:rPr>
                <w:rFonts w:ascii="Times New Roman" w:hAnsi="Times New Roman"/>
                <w:sz w:val="24"/>
                <w:szCs w:val="24"/>
                <w:lang w:val="ro-RO"/>
              </w:rPr>
              <w:t xml:space="preserve"> - Mecanismul instituţional şi financiar al MRR - PNRR va fi reglementat la nivel de lege în termen de maximum 30 de zile după aprobarea Mecanismului de redresare şi rezilienţă la nivel european.</w:t>
            </w:r>
          </w:p>
        </w:tc>
        <w:tc>
          <w:tcPr>
            <w:tcW w:w="7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4C" w14:textId="77777777" w:rsidR="00F2292F" w:rsidRPr="00F2292F" w:rsidRDefault="00F2292F" w:rsidP="00F2292F">
            <w:pPr>
              <w:pStyle w:val="NormalWeb"/>
              <w:spacing w:after="0"/>
              <w:jc w:val="both"/>
              <w:rPr>
                <w:b/>
                <w:bCs/>
                <w:lang w:val="ro-RO"/>
              </w:rPr>
            </w:pPr>
            <w:r w:rsidRPr="00F2292F">
              <w:rPr>
                <w:b/>
                <w:bCs/>
                <w:lang w:val="ro-RO"/>
              </w:rPr>
              <w:t>Art. 11 va avea următorul cuprins:</w:t>
            </w:r>
          </w:p>
          <w:p w14:paraId="6A391DF8" w14:textId="259D6FA4" w:rsidR="006E1EFD" w:rsidRPr="00B2431F" w:rsidRDefault="00F2292F" w:rsidP="00F2292F">
            <w:pPr>
              <w:pStyle w:val="NormalWeb"/>
              <w:spacing w:before="0" w:after="0"/>
              <w:jc w:val="both"/>
              <w:rPr>
                <w:b/>
                <w:bCs/>
                <w:lang w:val="ro-RO"/>
              </w:rPr>
            </w:pPr>
            <w:r w:rsidRPr="00F2292F">
              <w:rPr>
                <w:b/>
                <w:bCs/>
                <w:lang w:val="ro-RO"/>
              </w:rPr>
              <w:t xml:space="preserve">„Art. 11 - </w:t>
            </w:r>
            <w:r w:rsidRPr="00F2292F">
              <w:rPr>
                <w:bCs/>
                <w:lang w:val="ro-RO"/>
              </w:rPr>
              <w:t>Mecanismul instituţional şi financiar al MRR - PNRR va fi reglementat la nivel de lege în termen de maximum 90 de zile</w:t>
            </w:r>
            <w:r w:rsidRPr="00F2292F">
              <w:rPr>
                <w:b/>
                <w:bCs/>
                <w:lang w:val="ro-RO"/>
              </w:rPr>
              <w:t xml:space="preserve"> </w:t>
            </w:r>
            <w:r w:rsidRPr="00F2292F">
              <w:rPr>
                <w:bCs/>
                <w:lang w:val="ro-RO"/>
              </w:rPr>
              <w:t>după aprobarea Mecanismului de redresare şi rezilienţă la nivel european.”</w:t>
            </w:r>
          </w:p>
        </w:tc>
      </w:tr>
    </w:tbl>
    <w:p w14:paraId="213EAE42" w14:textId="77777777" w:rsidR="006E1EFD" w:rsidRPr="00B2431F" w:rsidRDefault="006E1EFD" w:rsidP="00B2431F">
      <w:pPr>
        <w:spacing w:after="0" w:line="240" w:lineRule="auto"/>
        <w:jc w:val="center"/>
        <w:rPr>
          <w:rFonts w:ascii="Times New Roman" w:hAnsi="Times New Roman"/>
          <w:sz w:val="24"/>
          <w:szCs w:val="24"/>
        </w:rPr>
      </w:pPr>
    </w:p>
    <w:p w14:paraId="7CAFF0BD" w14:textId="77777777" w:rsidR="006E1EFD" w:rsidRPr="00B2431F" w:rsidRDefault="006E1EFD" w:rsidP="00B2431F">
      <w:pPr>
        <w:spacing w:after="0" w:line="240" w:lineRule="auto"/>
        <w:jc w:val="center"/>
        <w:rPr>
          <w:rFonts w:ascii="Times New Roman" w:hAnsi="Times New Roman"/>
          <w:sz w:val="24"/>
          <w:szCs w:val="24"/>
          <w:lang w:val="ro-RO"/>
        </w:rPr>
      </w:pPr>
    </w:p>
    <w:sectPr w:rsidR="006E1EFD" w:rsidRPr="00B2431F">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9BE00" w14:textId="77777777" w:rsidR="00832112" w:rsidRDefault="00832112">
      <w:pPr>
        <w:spacing w:after="0" w:line="240" w:lineRule="auto"/>
      </w:pPr>
      <w:r>
        <w:separator/>
      </w:r>
    </w:p>
  </w:endnote>
  <w:endnote w:type="continuationSeparator" w:id="0">
    <w:p w14:paraId="0E95AD5F" w14:textId="77777777" w:rsidR="00832112" w:rsidRDefault="0083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6BB9D" w14:textId="77777777" w:rsidR="00832112" w:rsidRDefault="00832112">
      <w:pPr>
        <w:spacing w:after="0" w:line="240" w:lineRule="auto"/>
      </w:pPr>
      <w:r>
        <w:rPr>
          <w:color w:val="000000"/>
        </w:rPr>
        <w:separator/>
      </w:r>
    </w:p>
  </w:footnote>
  <w:footnote w:type="continuationSeparator" w:id="0">
    <w:p w14:paraId="30651E53" w14:textId="77777777" w:rsidR="00832112" w:rsidRDefault="008321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D17D4"/>
    <w:multiLevelType w:val="multilevel"/>
    <w:tmpl w:val="BC7217E8"/>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EFD"/>
    <w:rsid w:val="00064FC4"/>
    <w:rsid w:val="0023644C"/>
    <w:rsid w:val="003375B5"/>
    <w:rsid w:val="00522007"/>
    <w:rsid w:val="006A5AB5"/>
    <w:rsid w:val="006E1EFD"/>
    <w:rsid w:val="00832112"/>
    <w:rsid w:val="008852E8"/>
    <w:rsid w:val="0097030E"/>
    <w:rsid w:val="00B2431F"/>
    <w:rsid w:val="00C148E2"/>
    <w:rsid w:val="00C3210A"/>
    <w:rsid w:val="00CB5638"/>
    <w:rsid w:val="00F2292F"/>
    <w:rsid w:val="00F63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DAA21"/>
  <w15:docId w15:val="{5BA7ED91-C3F1-43B4-919B-AFAD0006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after="100" w:line="240" w:lineRule="auto"/>
    </w:pPr>
    <w:rPr>
      <w:rFonts w:ascii="Times New Roman" w:eastAsia="Times New Roman" w:hAnsi="Times New Roman"/>
      <w:sz w:val="24"/>
      <w:szCs w:val="24"/>
    </w:rPr>
  </w:style>
  <w:style w:type="paragraph" w:customStyle="1" w:styleId="Default">
    <w:name w:val="Default"/>
    <w:pPr>
      <w:suppressAutoHyphens/>
      <w:autoSpaceDE w:val="0"/>
      <w:spacing w:after="0" w:line="240" w:lineRule="auto"/>
    </w:pPr>
    <w:rPr>
      <w:rFonts w:ascii="Times New Roman" w:hAnsi="Times New Roman"/>
      <w:color w:val="000000"/>
      <w:sz w:val="24"/>
      <w:szCs w:val="24"/>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F229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9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515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5436</Words>
  <Characters>31535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Hristodorescu</dc:creator>
  <dc:description/>
  <cp:lastModifiedBy>Larisa Nita</cp:lastModifiedBy>
  <cp:revision>2</cp:revision>
  <cp:lastPrinted>2021-03-22T11:03:00Z</cp:lastPrinted>
  <dcterms:created xsi:type="dcterms:W3CDTF">2021-03-22T15:26:00Z</dcterms:created>
  <dcterms:modified xsi:type="dcterms:W3CDTF">2021-03-22T15:26:00Z</dcterms:modified>
</cp:coreProperties>
</file>